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1623E9" w:rsidRDefault="001623E9" w:rsidP="0027107D">
      <w:pPr>
        <w:widowControl w:val="0"/>
        <w:spacing w:line="360" w:lineRule="auto"/>
        <w:jc w:val="both"/>
        <w:rPr>
          <w:sz w:val="28"/>
        </w:rPr>
      </w:pPr>
    </w:p>
    <w:p w:rsidR="0027107D" w:rsidRDefault="0027107D" w:rsidP="007C6739">
      <w:pPr>
        <w:widowControl w:val="0"/>
        <w:spacing w:line="360" w:lineRule="auto"/>
        <w:jc w:val="both"/>
        <w:rPr>
          <w:sz w:val="28"/>
        </w:rPr>
      </w:pPr>
      <w:r>
        <w:rPr>
          <w:sz w:val="28"/>
        </w:rPr>
        <w:lastRenderedPageBreak/>
        <w:t xml:space="preserve">         Содержание</w:t>
      </w:r>
    </w:p>
    <w:p w:rsidR="0027107D" w:rsidRDefault="0027107D" w:rsidP="007C6739">
      <w:pPr>
        <w:widowControl w:val="0"/>
        <w:spacing w:line="360" w:lineRule="auto"/>
        <w:ind w:firstLine="675"/>
        <w:jc w:val="both"/>
        <w:rPr>
          <w:sz w:val="28"/>
        </w:rPr>
      </w:pPr>
      <w:r>
        <w:rPr>
          <w:sz w:val="28"/>
        </w:rPr>
        <w:t>Введение</w:t>
      </w:r>
    </w:p>
    <w:p w:rsidR="007C6739" w:rsidRPr="00FD2B09" w:rsidRDefault="007C6739" w:rsidP="007C6739">
      <w:pPr>
        <w:widowControl w:val="0"/>
        <w:numPr>
          <w:ilvl w:val="0"/>
          <w:numId w:val="2"/>
        </w:numPr>
        <w:spacing w:line="360" w:lineRule="auto"/>
        <w:rPr>
          <w:sz w:val="28"/>
          <w:szCs w:val="28"/>
        </w:rPr>
      </w:pPr>
      <w:r w:rsidRPr="00FD2B09">
        <w:rPr>
          <w:sz w:val="28"/>
          <w:szCs w:val="28"/>
        </w:rPr>
        <w:t>Понятие надлежащей стороны в гражданском процессе.</w:t>
      </w:r>
    </w:p>
    <w:p w:rsidR="007C6739" w:rsidRPr="00FD2B09" w:rsidRDefault="007C6739" w:rsidP="007C6739">
      <w:pPr>
        <w:widowControl w:val="0"/>
        <w:numPr>
          <w:ilvl w:val="0"/>
          <w:numId w:val="2"/>
        </w:numPr>
        <w:spacing w:line="360" w:lineRule="auto"/>
        <w:rPr>
          <w:sz w:val="28"/>
          <w:szCs w:val="28"/>
        </w:rPr>
      </w:pPr>
      <w:r w:rsidRPr="00FD2B09">
        <w:rPr>
          <w:sz w:val="28"/>
          <w:szCs w:val="28"/>
        </w:rPr>
        <w:t>Понятие ненадлежащей стороны в гражданском процессе.</w:t>
      </w:r>
    </w:p>
    <w:p w:rsidR="007C6739" w:rsidRDefault="007C6739" w:rsidP="007C6739">
      <w:pPr>
        <w:widowControl w:val="0"/>
        <w:numPr>
          <w:ilvl w:val="0"/>
          <w:numId w:val="2"/>
        </w:numPr>
        <w:spacing w:line="360" w:lineRule="auto"/>
        <w:rPr>
          <w:sz w:val="28"/>
          <w:szCs w:val="28"/>
        </w:rPr>
      </w:pPr>
      <w:r w:rsidRPr="00FD2B09">
        <w:rPr>
          <w:sz w:val="28"/>
          <w:szCs w:val="28"/>
        </w:rPr>
        <w:t>Условия и порядок замены ненадлежащей стороны в гражданском процессе.</w:t>
      </w:r>
    </w:p>
    <w:p w:rsidR="0027107D" w:rsidRPr="007C6739" w:rsidRDefault="007C6739" w:rsidP="007C6739">
      <w:pPr>
        <w:widowControl w:val="0"/>
        <w:numPr>
          <w:ilvl w:val="0"/>
          <w:numId w:val="2"/>
        </w:numPr>
        <w:spacing w:line="360" w:lineRule="auto"/>
        <w:rPr>
          <w:sz w:val="28"/>
          <w:szCs w:val="28"/>
        </w:rPr>
      </w:pPr>
      <w:r>
        <w:rPr>
          <w:sz w:val="28"/>
          <w:szCs w:val="28"/>
        </w:rPr>
        <w:t>Задача</w:t>
      </w:r>
    </w:p>
    <w:p w:rsidR="0027107D" w:rsidRDefault="0027107D" w:rsidP="007C6739">
      <w:pPr>
        <w:widowControl w:val="0"/>
        <w:spacing w:line="360" w:lineRule="auto"/>
        <w:ind w:left="675"/>
        <w:jc w:val="both"/>
        <w:rPr>
          <w:rFonts w:ascii="Times New Roman CYR" w:hAnsi="Times New Roman CYR"/>
          <w:sz w:val="28"/>
        </w:rPr>
      </w:pPr>
      <w:r>
        <w:rPr>
          <w:rFonts w:ascii="Times New Roman CYR" w:hAnsi="Times New Roman CYR"/>
          <w:sz w:val="28"/>
        </w:rPr>
        <w:t>Заключение</w:t>
      </w:r>
    </w:p>
    <w:p w:rsidR="0027107D" w:rsidRDefault="0027107D" w:rsidP="007C6739">
      <w:pPr>
        <w:widowControl w:val="0"/>
        <w:spacing w:line="360" w:lineRule="auto"/>
        <w:ind w:left="675"/>
        <w:jc w:val="both"/>
        <w:rPr>
          <w:rFonts w:ascii="Times New Roman CYR" w:hAnsi="Times New Roman CYR"/>
          <w:sz w:val="28"/>
        </w:rPr>
      </w:pPr>
      <w:r>
        <w:rPr>
          <w:rFonts w:ascii="Times New Roman CYR" w:hAnsi="Times New Roman CYR"/>
          <w:sz w:val="28"/>
        </w:rPr>
        <w:t>Список использованной литературы</w:t>
      </w: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Default="0027107D" w:rsidP="001D610B">
      <w:pPr>
        <w:widowControl w:val="0"/>
        <w:spacing w:line="360" w:lineRule="auto"/>
        <w:ind w:firstLine="675"/>
        <w:jc w:val="both"/>
        <w:rPr>
          <w:sz w:val="28"/>
        </w:rPr>
      </w:pPr>
    </w:p>
    <w:p w:rsidR="0027107D" w:rsidRPr="001D610B" w:rsidRDefault="0027107D" w:rsidP="00746FCC">
      <w:pPr>
        <w:widowControl w:val="0"/>
        <w:spacing w:line="360" w:lineRule="auto"/>
        <w:jc w:val="both"/>
        <w:rPr>
          <w:sz w:val="28"/>
        </w:rPr>
      </w:pPr>
    </w:p>
    <w:p w:rsidR="002165C8" w:rsidRDefault="002165C8" w:rsidP="001D610B">
      <w:pPr>
        <w:widowControl w:val="0"/>
        <w:spacing w:line="360" w:lineRule="auto"/>
        <w:ind w:firstLine="675"/>
        <w:jc w:val="both"/>
        <w:rPr>
          <w:b/>
          <w:sz w:val="28"/>
          <w:szCs w:val="28"/>
        </w:rPr>
      </w:pPr>
      <w:r>
        <w:rPr>
          <w:b/>
          <w:sz w:val="28"/>
          <w:szCs w:val="28"/>
        </w:rPr>
        <w:lastRenderedPageBreak/>
        <w:t xml:space="preserve">                                          </w:t>
      </w:r>
      <w:r w:rsidRPr="002165C8">
        <w:rPr>
          <w:b/>
          <w:sz w:val="28"/>
          <w:szCs w:val="28"/>
        </w:rPr>
        <w:t>Введение</w:t>
      </w:r>
    </w:p>
    <w:p w:rsidR="0074612E" w:rsidRPr="001B5049" w:rsidRDefault="0074612E" w:rsidP="0074612E">
      <w:pPr>
        <w:widowControl w:val="0"/>
        <w:spacing w:line="360" w:lineRule="auto"/>
        <w:ind w:firstLine="709"/>
        <w:jc w:val="both"/>
        <w:rPr>
          <w:sz w:val="28"/>
          <w:szCs w:val="28"/>
        </w:rPr>
      </w:pPr>
      <w:r>
        <w:rPr>
          <w:sz w:val="28"/>
          <w:szCs w:val="28"/>
        </w:rPr>
        <w:t>Ц</w:t>
      </w:r>
      <w:r w:rsidRPr="001B5049">
        <w:rPr>
          <w:sz w:val="28"/>
          <w:szCs w:val="28"/>
        </w:rPr>
        <w:t>ентральное место в системе субъектов гражданско</w:t>
      </w:r>
      <w:r>
        <w:rPr>
          <w:sz w:val="28"/>
          <w:szCs w:val="28"/>
        </w:rPr>
        <w:t xml:space="preserve"> </w:t>
      </w:r>
      <w:r w:rsidRPr="001B5049">
        <w:rPr>
          <w:sz w:val="28"/>
          <w:szCs w:val="28"/>
        </w:rPr>
        <w:t>-</w:t>
      </w:r>
      <w:r>
        <w:rPr>
          <w:sz w:val="28"/>
          <w:szCs w:val="28"/>
        </w:rPr>
        <w:t xml:space="preserve"> </w:t>
      </w:r>
      <w:r w:rsidRPr="001B5049">
        <w:rPr>
          <w:sz w:val="28"/>
          <w:szCs w:val="28"/>
        </w:rPr>
        <w:t>процессуальных отношений занимают стороны, которые являются базисом системы лиц, являющихся субъектами гражданско</w:t>
      </w:r>
      <w:r>
        <w:rPr>
          <w:sz w:val="28"/>
          <w:szCs w:val="28"/>
        </w:rPr>
        <w:t xml:space="preserve"> </w:t>
      </w:r>
      <w:r w:rsidRPr="001B5049">
        <w:rPr>
          <w:sz w:val="28"/>
          <w:szCs w:val="28"/>
        </w:rPr>
        <w:t>-</w:t>
      </w:r>
      <w:r>
        <w:rPr>
          <w:sz w:val="28"/>
          <w:szCs w:val="28"/>
        </w:rPr>
        <w:t xml:space="preserve"> </w:t>
      </w:r>
      <w:r w:rsidRPr="001B5049">
        <w:rPr>
          <w:sz w:val="28"/>
          <w:szCs w:val="28"/>
        </w:rPr>
        <w:t>процессуальных отношений.</w:t>
      </w:r>
    </w:p>
    <w:p w:rsidR="0074612E" w:rsidRPr="001B5049" w:rsidRDefault="0074612E" w:rsidP="0074612E">
      <w:pPr>
        <w:widowControl w:val="0"/>
        <w:spacing w:line="360" w:lineRule="auto"/>
        <w:ind w:firstLine="709"/>
        <w:jc w:val="both"/>
        <w:rPr>
          <w:sz w:val="28"/>
          <w:szCs w:val="28"/>
        </w:rPr>
      </w:pPr>
      <w:r w:rsidRPr="001B5049">
        <w:rPr>
          <w:sz w:val="28"/>
          <w:szCs w:val="28"/>
        </w:rPr>
        <w:t>Именно по инициативе сторон возбуждается производство по гражданскому делу, когда в процесс включается суд как субъект гражданско-процессуальных правоотношений с целью реализации функции разрешения гражданско</w:t>
      </w:r>
      <w:r>
        <w:rPr>
          <w:sz w:val="28"/>
          <w:szCs w:val="28"/>
        </w:rPr>
        <w:t xml:space="preserve"> </w:t>
      </w:r>
      <w:r w:rsidRPr="001B5049">
        <w:rPr>
          <w:sz w:val="28"/>
          <w:szCs w:val="28"/>
        </w:rPr>
        <w:t>-</w:t>
      </w:r>
      <w:r>
        <w:rPr>
          <w:sz w:val="28"/>
          <w:szCs w:val="28"/>
        </w:rPr>
        <w:t xml:space="preserve"> </w:t>
      </w:r>
      <w:r w:rsidRPr="001B5049">
        <w:rPr>
          <w:sz w:val="28"/>
          <w:szCs w:val="28"/>
        </w:rPr>
        <w:t>правового конфликта.</w:t>
      </w:r>
    </w:p>
    <w:p w:rsidR="0074612E" w:rsidRPr="00C06F2B" w:rsidRDefault="0074612E" w:rsidP="00C06F2B">
      <w:pPr>
        <w:widowControl w:val="0"/>
        <w:spacing w:line="360" w:lineRule="auto"/>
        <w:ind w:firstLine="709"/>
        <w:jc w:val="both"/>
        <w:rPr>
          <w:color w:val="000000"/>
          <w:sz w:val="28"/>
          <w:szCs w:val="28"/>
        </w:rPr>
      </w:pPr>
      <w:r w:rsidRPr="001B5049">
        <w:rPr>
          <w:sz w:val="28"/>
          <w:szCs w:val="28"/>
        </w:rPr>
        <w:t xml:space="preserve">При этом стоит отметить, что ключевая роль сторон заключается в инициации процесса производства по гражданскому делу, что обусловлено диспозитивностью гражданских </w:t>
      </w:r>
      <w:r w:rsidRPr="00C06F2B">
        <w:rPr>
          <w:color w:val="000000"/>
          <w:sz w:val="28"/>
          <w:szCs w:val="28"/>
        </w:rPr>
        <w:t>правоотношений, которые не носят публичного характера, а являются частноправовыми.</w:t>
      </w:r>
    </w:p>
    <w:p w:rsidR="009544F9" w:rsidRPr="00C06F2B" w:rsidRDefault="009544F9" w:rsidP="00C06F2B">
      <w:pPr>
        <w:shd w:val="clear" w:color="auto" w:fill="FFFFFF"/>
        <w:spacing w:line="360" w:lineRule="auto"/>
        <w:ind w:firstLine="708"/>
        <w:rPr>
          <w:color w:val="000000"/>
          <w:sz w:val="28"/>
          <w:szCs w:val="28"/>
        </w:rPr>
      </w:pPr>
      <w:r w:rsidRPr="00C06F2B">
        <w:rPr>
          <w:color w:val="000000"/>
          <w:sz w:val="28"/>
          <w:szCs w:val="28"/>
        </w:rPr>
        <w:t>Стороны - это лица, чей спор о праве суд должен разрешить.</w:t>
      </w:r>
      <w:r w:rsidR="00C06F2B" w:rsidRPr="00C06F2B">
        <w:rPr>
          <w:color w:val="000000"/>
          <w:sz w:val="28"/>
          <w:szCs w:val="28"/>
        </w:rPr>
        <w:t xml:space="preserve"> Стороны занимают особое место среди субъектов гражданского процессуального отношения и являются главными действующими лицами, участвующими в рассмотрении гражданского дела.</w:t>
      </w:r>
      <w:r w:rsidR="00C06F2B">
        <w:rPr>
          <w:color w:val="000000"/>
          <w:sz w:val="28"/>
          <w:szCs w:val="28"/>
        </w:rPr>
        <w:t xml:space="preserve"> </w:t>
      </w:r>
      <w:r w:rsidR="00C06F2B" w:rsidRPr="00C06F2B">
        <w:rPr>
          <w:color w:val="000000"/>
          <w:sz w:val="28"/>
          <w:szCs w:val="28"/>
        </w:rPr>
        <w:t xml:space="preserve">Их правовое положение разнообразно, но интересы одинаково защищаются гражданским процессуальным законодательством. Основной чертой отличающей стороны друг от друга является – наличие юридической заинтересованности в исходе гражданского дела. </w:t>
      </w:r>
    </w:p>
    <w:p w:rsidR="00493CAF" w:rsidRPr="001B5049" w:rsidRDefault="00493CAF" w:rsidP="00C06F2B">
      <w:pPr>
        <w:widowControl w:val="0"/>
        <w:spacing w:line="360" w:lineRule="auto"/>
        <w:ind w:firstLine="709"/>
        <w:jc w:val="both"/>
        <w:rPr>
          <w:sz w:val="28"/>
          <w:szCs w:val="28"/>
        </w:rPr>
      </w:pPr>
      <w:r w:rsidRPr="00C06F2B">
        <w:rPr>
          <w:color w:val="000000"/>
          <w:sz w:val="28"/>
          <w:szCs w:val="28"/>
        </w:rPr>
        <w:t>Сторона в процессуальном смысле представляет собой такого участника гражданского судопроизводства, который, хотя</w:t>
      </w:r>
      <w:r w:rsidRPr="001B5049">
        <w:rPr>
          <w:sz w:val="28"/>
          <w:szCs w:val="28"/>
        </w:rPr>
        <w:t xml:space="preserve"> и не является субъектом спорного материального правоотношения, т.е. не обладает и не предполагается обладающим спорным правом или интересом, тем не менее в силу прямого указания закона имеет право от своего имени требовать от суда защиты чужого права или интереса, т.е. прав и законных интересов субъектов спорных материальных правоотношений.</w:t>
      </w:r>
    </w:p>
    <w:p w:rsidR="00493CAF" w:rsidRPr="001B5049" w:rsidRDefault="00493CAF" w:rsidP="00493CAF">
      <w:pPr>
        <w:widowControl w:val="0"/>
        <w:spacing w:line="360" w:lineRule="auto"/>
        <w:ind w:firstLine="709"/>
        <w:jc w:val="both"/>
        <w:rPr>
          <w:sz w:val="28"/>
          <w:szCs w:val="28"/>
        </w:rPr>
      </w:pPr>
      <w:r w:rsidRPr="001B5049">
        <w:rPr>
          <w:sz w:val="28"/>
          <w:szCs w:val="28"/>
        </w:rPr>
        <w:t xml:space="preserve">Под сторонами в материально-правовом смысле понимаются действительные или предполагаемые субъекты спорных материальных правоотношений (гражданских, трудовых, семейных и т.п.), которые </w:t>
      </w:r>
      <w:r w:rsidRPr="001B5049">
        <w:rPr>
          <w:sz w:val="28"/>
          <w:szCs w:val="28"/>
        </w:rPr>
        <w:lastRenderedPageBreak/>
        <w:t>защищают в суде свои субъективные права или охраняемые законом интересы и, следовательно, обладают материально-правовым интересом в исходе дела.</w:t>
      </w:r>
    </w:p>
    <w:p w:rsidR="007B2CE7" w:rsidRDefault="007B2CE7" w:rsidP="007B2CE7">
      <w:pPr>
        <w:widowControl w:val="0"/>
        <w:spacing w:line="360" w:lineRule="auto"/>
        <w:ind w:firstLine="709"/>
        <w:jc w:val="both"/>
        <w:rPr>
          <w:sz w:val="28"/>
          <w:szCs w:val="28"/>
        </w:rPr>
      </w:pPr>
      <w:r w:rsidRPr="001B5049">
        <w:rPr>
          <w:sz w:val="28"/>
          <w:szCs w:val="28"/>
        </w:rPr>
        <w:t>В соответствии со своим процессуальным статусом стороны наделяются процессуальными правами и несут процессуальные обязанности</w:t>
      </w:r>
      <w:r w:rsidR="005F42C7">
        <w:rPr>
          <w:sz w:val="28"/>
          <w:szCs w:val="28"/>
        </w:rPr>
        <w:t xml:space="preserve"> [1, </w:t>
      </w:r>
      <w:r w:rsidR="007C01CF">
        <w:rPr>
          <w:sz w:val="28"/>
          <w:szCs w:val="28"/>
        </w:rPr>
        <w:t>с</w:t>
      </w:r>
      <w:r w:rsidR="00146476">
        <w:rPr>
          <w:sz w:val="28"/>
          <w:szCs w:val="28"/>
        </w:rPr>
        <w:t>. 784</w:t>
      </w:r>
      <w:r w:rsidR="005F42C7">
        <w:rPr>
          <w:sz w:val="28"/>
          <w:szCs w:val="28"/>
        </w:rPr>
        <w:t xml:space="preserve">; </w:t>
      </w:r>
      <w:r w:rsidR="007C01CF">
        <w:rPr>
          <w:sz w:val="28"/>
          <w:szCs w:val="28"/>
        </w:rPr>
        <w:t>3, с</w:t>
      </w:r>
      <w:r w:rsidR="00146476">
        <w:rPr>
          <w:sz w:val="28"/>
          <w:szCs w:val="28"/>
        </w:rPr>
        <w:t>. 456</w:t>
      </w:r>
      <w:r w:rsidR="005F42C7">
        <w:rPr>
          <w:sz w:val="28"/>
          <w:szCs w:val="28"/>
        </w:rPr>
        <w:t>]</w:t>
      </w:r>
      <w:r w:rsidRPr="001B5049">
        <w:rPr>
          <w:sz w:val="28"/>
          <w:szCs w:val="28"/>
        </w:rPr>
        <w:t>.</w:t>
      </w:r>
    </w:p>
    <w:p w:rsidR="004968A2" w:rsidRDefault="004968A2" w:rsidP="004968A2">
      <w:pPr>
        <w:widowControl w:val="0"/>
        <w:spacing w:line="360" w:lineRule="auto"/>
        <w:ind w:firstLine="675"/>
        <w:rPr>
          <w:sz w:val="28"/>
          <w:szCs w:val="28"/>
        </w:rPr>
      </w:pPr>
      <w:r>
        <w:rPr>
          <w:sz w:val="28"/>
          <w:szCs w:val="28"/>
        </w:rPr>
        <w:t>В данной работе мы рассмотрим, следующие теоретические вопросы: п</w:t>
      </w:r>
      <w:r w:rsidRPr="00FD2B09">
        <w:rPr>
          <w:sz w:val="28"/>
          <w:szCs w:val="28"/>
        </w:rPr>
        <w:t xml:space="preserve">онятие </w:t>
      </w:r>
      <w:bookmarkStart w:id="0" w:name="_GoBack"/>
      <w:r w:rsidRPr="00FD2B09">
        <w:rPr>
          <w:sz w:val="28"/>
          <w:szCs w:val="28"/>
        </w:rPr>
        <w:t>надлежащей</w:t>
      </w:r>
      <w:r>
        <w:rPr>
          <w:sz w:val="28"/>
          <w:szCs w:val="28"/>
        </w:rPr>
        <w:t xml:space="preserve"> стороны в гражданском процессе</w:t>
      </w:r>
      <w:bookmarkEnd w:id="0"/>
      <w:r>
        <w:rPr>
          <w:sz w:val="28"/>
          <w:szCs w:val="28"/>
        </w:rPr>
        <w:t xml:space="preserve">; </w:t>
      </w:r>
      <w:r w:rsidRPr="00FD2B09">
        <w:rPr>
          <w:sz w:val="28"/>
          <w:szCs w:val="28"/>
        </w:rPr>
        <w:t>ненадлежащей</w:t>
      </w:r>
      <w:r>
        <w:rPr>
          <w:sz w:val="28"/>
          <w:szCs w:val="28"/>
        </w:rPr>
        <w:t xml:space="preserve"> стороны в гражданском процессе; у</w:t>
      </w:r>
      <w:r w:rsidRPr="00FD2B09">
        <w:rPr>
          <w:sz w:val="28"/>
          <w:szCs w:val="28"/>
        </w:rPr>
        <w:t>словия и порядок замены ненадлежащей стороны в гражданском процессе.</w:t>
      </w:r>
    </w:p>
    <w:p w:rsidR="004968A2" w:rsidRPr="001B5049" w:rsidRDefault="004968A2" w:rsidP="007B2CE7">
      <w:pPr>
        <w:widowControl w:val="0"/>
        <w:spacing w:line="360" w:lineRule="auto"/>
        <w:ind w:firstLine="709"/>
        <w:jc w:val="both"/>
        <w:rPr>
          <w:sz w:val="28"/>
          <w:szCs w:val="28"/>
        </w:rPr>
      </w:pPr>
    </w:p>
    <w:p w:rsidR="0074612E" w:rsidRPr="001B5049" w:rsidRDefault="0074612E" w:rsidP="0074612E">
      <w:pPr>
        <w:widowControl w:val="0"/>
        <w:spacing w:line="360" w:lineRule="auto"/>
        <w:ind w:firstLine="709"/>
        <w:jc w:val="both"/>
        <w:rPr>
          <w:sz w:val="28"/>
          <w:szCs w:val="28"/>
        </w:rPr>
      </w:pPr>
    </w:p>
    <w:p w:rsidR="00622DE6" w:rsidRDefault="00622DE6" w:rsidP="00874949">
      <w:pPr>
        <w:widowControl w:val="0"/>
        <w:spacing w:line="360" w:lineRule="auto"/>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622DE6" w:rsidRDefault="00622DE6" w:rsidP="00184384">
      <w:pPr>
        <w:widowControl w:val="0"/>
        <w:spacing w:line="360" w:lineRule="auto"/>
        <w:ind w:firstLine="675"/>
        <w:jc w:val="both"/>
        <w:rPr>
          <w:sz w:val="28"/>
          <w:szCs w:val="28"/>
        </w:rPr>
      </w:pPr>
    </w:p>
    <w:p w:rsidR="004968A2" w:rsidRPr="00184384" w:rsidRDefault="004968A2" w:rsidP="004968A2">
      <w:pPr>
        <w:widowControl w:val="0"/>
        <w:spacing w:line="360" w:lineRule="auto"/>
        <w:jc w:val="both"/>
        <w:rPr>
          <w:sz w:val="28"/>
        </w:rPr>
      </w:pPr>
    </w:p>
    <w:p w:rsidR="00DA481A" w:rsidRPr="009F230F" w:rsidRDefault="00DA481A" w:rsidP="009F230F">
      <w:pPr>
        <w:widowControl w:val="0"/>
        <w:numPr>
          <w:ilvl w:val="0"/>
          <w:numId w:val="24"/>
        </w:numPr>
        <w:spacing w:line="360" w:lineRule="auto"/>
        <w:ind w:left="1417"/>
        <w:rPr>
          <w:b/>
          <w:sz w:val="28"/>
          <w:szCs w:val="28"/>
        </w:rPr>
      </w:pPr>
      <w:r w:rsidRPr="00DA481A">
        <w:rPr>
          <w:b/>
          <w:sz w:val="28"/>
          <w:szCs w:val="28"/>
        </w:rPr>
        <w:lastRenderedPageBreak/>
        <w:t xml:space="preserve">Понятие </w:t>
      </w:r>
      <w:r w:rsidRPr="009F230F">
        <w:rPr>
          <w:b/>
          <w:sz w:val="28"/>
          <w:szCs w:val="28"/>
        </w:rPr>
        <w:t>надлежащей стороны в гражданском процессе.</w:t>
      </w:r>
    </w:p>
    <w:p w:rsidR="009F230F" w:rsidRPr="009F230F" w:rsidRDefault="009F230F" w:rsidP="009F230F">
      <w:pPr>
        <w:spacing w:line="360" w:lineRule="auto"/>
        <w:ind w:firstLine="708"/>
        <w:rPr>
          <w:color w:val="000000"/>
          <w:sz w:val="28"/>
          <w:szCs w:val="28"/>
        </w:rPr>
      </w:pPr>
      <w:r w:rsidRPr="009F230F">
        <w:rPr>
          <w:color w:val="000000"/>
          <w:sz w:val="28"/>
          <w:szCs w:val="28"/>
        </w:rPr>
        <w:t>Действительных участников гражданского судопроизводства по конкретному делу называют надлежащими сторонами.</w:t>
      </w:r>
    </w:p>
    <w:p w:rsidR="009F230F" w:rsidRDefault="009F230F" w:rsidP="009F230F">
      <w:pPr>
        <w:spacing w:line="360" w:lineRule="auto"/>
        <w:ind w:firstLine="708"/>
        <w:rPr>
          <w:color w:val="000000"/>
          <w:sz w:val="28"/>
          <w:szCs w:val="28"/>
        </w:rPr>
      </w:pPr>
      <w:r w:rsidRPr="009F230F">
        <w:rPr>
          <w:color w:val="000000"/>
          <w:sz w:val="28"/>
          <w:szCs w:val="28"/>
        </w:rPr>
        <w:t>Установление и доказывание надлежащего характера сторон называется легитимацией. Обязанность легитимации ст</w:t>
      </w:r>
      <w:r>
        <w:rPr>
          <w:color w:val="000000"/>
          <w:sz w:val="28"/>
          <w:szCs w:val="28"/>
        </w:rPr>
        <w:t>орон в процессе лежит на истце.</w:t>
      </w:r>
    </w:p>
    <w:p w:rsidR="00146476" w:rsidRDefault="009F230F" w:rsidP="009F230F">
      <w:pPr>
        <w:spacing w:line="360" w:lineRule="auto"/>
        <w:ind w:firstLine="708"/>
        <w:rPr>
          <w:color w:val="000000"/>
          <w:sz w:val="28"/>
          <w:szCs w:val="28"/>
        </w:rPr>
      </w:pPr>
      <w:r w:rsidRPr="009F230F">
        <w:rPr>
          <w:color w:val="000000"/>
          <w:sz w:val="28"/>
          <w:szCs w:val="28"/>
        </w:rPr>
        <w:t>Именно истец должен доказать, что ему принадлежит оспариваемое право, и именно указанный им в иске ответчик обязан исполнить возложенную на него законом или договором обязанность. Надлежащий характер сторон выясняется на основе анализа структуры спорных материальных правоотношений. Если в ходе судебного разбирательства выясняется, что истец либо ответчик не являются участниками материального правоотношения, т. е. истцу не принадлежит право, о защите которого он обратился в суд, либо ответчик не выступает в качестве должника по отношению к истцу, то суд должен принять меры к замене сторон гражданского процесса в силу их ненадлежащего характера</w:t>
      </w:r>
      <w:r w:rsidR="00146476">
        <w:rPr>
          <w:color w:val="000000"/>
          <w:sz w:val="28"/>
          <w:szCs w:val="28"/>
        </w:rPr>
        <w:t xml:space="preserve"> </w:t>
      </w:r>
    </w:p>
    <w:p w:rsidR="00E05AA0" w:rsidRPr="009F230F" w:rsidRDefault="00146476" w:rsidP="00146476">
      <w:pPr>
        <w:spacing w:line="360" w:lineRule="auto"/>
        <w:rPr>
          <w:color w:val="000000"/>
          <w:sz w:val="28"/>
          <w:szCs w:val="28"/>
        </w:rPr>
      </w:pPr>
      <w:r>
        <w:rPr>
          <w:color w:val="000000"/>
          <w:sz w:val="28"/>
          <w:szCs w:val="28"/>
        </w:rPr>
        <w:t>[2</w:t>
      </w:r>
      <w:r w:rsidR="007C01CF">
        <w:rPr>
          <w:color w:val="000000"/>
          <w:sz w:val="28"/>
          <w:szCs w:val="28"/>
        </w:rPr>
        <w:t>, с. 592; 4, с</w:t>
      </w:r>
      <w:r>
        <w:rPr>
          <w:color w:val="000000"/>
          <w:sz w:val="28"/>
          <w:szCs w:val="28"/>
        </w:rPr>
        <w:t>. 116]</w:t>
      </w:r>
      <w:r w:rsidR="009F230F" w:rsidRPr="009F230F">
        <w:rPr>
          <w:color w:val="000000"/>
          <w:sz w:val="28"/>
          <w:szCs w:val="28"/>
        </w:rPr>
        <w:t>.</w:t>
      </w:r>
    </w:p>
    <w:p w:rsidR="00DA481A" w:rsidRPr="009F230F" w:rsidRDefault="00DA481A" w:rsidP="009F230F">
      <w:pPr>
        <w:widowControl w:val="0"/>
        <w:numPr>
          <w:ilvl w:val="0"/>
          <w:numId w:val="24"/>
        </w:numPr>
        <w:spacing w:line="360" w:lineRule="auto"/>
        <w:ind w:left="1417"/>
        <w:rPr>
          <w:b/>
          <w:sz w:val="28"/>
          <w:szCs w:val="28"/>
        </w:rPr>
      </w:pPr>
      <w:r w:rsidRPr="009F230F">
        <w:rPr>
          <w:b/>
          <w:sz w:val="28"/>
          <w:szCs w:val="28"/>
        </w:rPr>
        <w:t>Понятие ненадлежащей стороны в гражданском процессе.</w:t>
      </w:r>
    </w:p>
    <w:p w:rsidR="009F230F" w:rsidRPr="009F230F" w:rsidRDefault="009F230F" w:rsidP="009F230F">
      <w:pPr>
        <w:spacing w:line="360" w:lineRule="auto"/>
        <w:ind w:firstLine="708"/>
        <w:rPr>
          <w:color w:val="000000"/>
          <w:sz w:val="28"/>
          <w:szCs w:val="28"/>
        </w:rPr>
      </w:pPr>
      <w:r w:rsidRPr="009F230F">
        <w:rPr>
          <w:color w:val="000000"/>
          <w:sz w:val="28"/>
          <w:szCs w:val="28"/>
        </w:rPr>
        <w:t>Ненадлежащие стороны — это такие лица, которые первоначально предполагались участниками спорного материального правоотношения, но, как выяснилось впоследствии, таковыми в действительности не являлись.</w:t>
      </w:r>
    </w:p>
    <w:p w:rsidR="009F230F" w:rsidRPr="009F230F" w:rsidRDefault="009F230F" w:rsidP="009F230F">
      <w:pPr>
        <w:spacing w:line="360" w:lineRule="auto"/>
        <w:ind w:firstLine="708"/>
        <w:rPr>
          <w:color w:val="000000"/>
          <w:sz w:val="28"/>
          <w:szCs w:val="28"/>
        </w:rPr>
      </w:pPr>
      <w:r w:rsidRPr="009F230F">
        <w:rPr>
          <w:color w:val="000000"/>
          <w:sz w:val="28"/>
          <w:szCs w:val="28"/>
        </w:rPr>
        <w:t>Причины, по которым лица оказываются в положении ненадлежащих сторон, могут быть самые различные, но прежде всего они связаны с трудностью установления фактических обстоятельств дела, со сложной структурой материальных правоотношений, с возможностью неоднозначного толкования норм действующего законодательства. Поэтому для установления надлежащего характера сторон следует анализировать структуру материальных правоотношений, компетенцию соответствующих государственных органов и органов местного самоуправления.</w:t>
      </w:r>
    </w:p>
    <w:p w:rsidR="003C5842" w:rsidRDefault="009F230F" w:rsidP="003C5842">
      <w:pPr>
        <w:spacing w:line="360" w:lineRule="auto"/>
        <w:ind w:firstLine="708"/>
        <w:rPr>
          <w:color w:val="000000"/>
          <w:sz w:val="28"/>
          <w:szCs w:val="28"/>
        </w:rPr>
      </w:pPr>
      <w:r w:rsidRPr="009F230F">
        <w:rPr>
          <w:color w:val="000000"/>
          <w:sz w:val="28"/>
          <w:szCs w:val="28"/>
        </w:rPr>
        <w:lastRenderedPageBreak/>
        <w:t>Достаточно часто надлежащий характер сторон определяется в законодательстве. Так, согласно ст. 1071 ГК в случаях, когда по ГК или другим законам причиненный вред подлежит возмещению за счет казны</w:t>
      </w:r>
      <w:r w:rsidRPr="009F230F">
        <w:rPr>
          <w:color w:val="000000"/>
          <w:sz w:val="28"/>
          <w:szCs w:val="28"/>
        </w:rPr>
        <w:br/>
        <w:t>Российской Федерации, казны субъекта Российской Федерации или казны муниципального образования, от имени казны выступают в качестве ответчика соответствующие финансовые органы, если на основании п. 3 ст. 125 ГК эта обязанность не возложена на другой орган, ю</w:t>
      </w:r>
      <w:r w:rsidR="003C5842">
        <w:rPr>
          <w:color w:val="000000"/>
          <w:sz w:val="28"/>
          <w:szCs w:val="28"/>
        </w:rPr>
        <w:t>ридическое лицо или гражданина</w:t>
      </w:r>
      <w:r w:rsidR="007C01CF">
        <w:rPr>
          <w:color w:val="000000"/>
          <w:sz w:val="28"/>
          <w:szCs w:val="28"/>
        </w:rPr>
        <w:t xml:space="preserve"> [6, с</w:t>
      </w:r>
      <w:r w:rsidR="00146476">
        <w:rPr>
          <w:color w:val="000000"/>
          <w:sz w:val="28"/>
          <w:szCs w:val="28"/>
        </w:rPr>
        <w:t>. 406]</w:t>
      </w:r>
      <w:r w:rsidR="003C5842">
        <w:rPr>
          <w:color w:val="000000"/>
          <w:sz w:val="28"/>
          <w:szCs w:val="28"/>
        </w:rPr>
        <w:t>.</w:t>
      </w:r>
    </w:p>
    <w:p w:rsidR="009F230F" w:rsidRPr="009F230F" w:rsidRDefault="009F230F" w:rsidP="003C5842">
      <w:pPr>
        <w:spacing w:line="360" w:lineRule="auto"/>
        <w:ind w:firstLine="708"/>
        <w:rPr>
          <w:color w:val="000000"/>
          <w:sz w:val="28"/>
          <w:szCs w:val="28"/>
        </w:rPr>
      </w:pPr>
      <w:r w:rsidRPr="009F230F">
        <w:rPr>
          <w:color w:val="000000"/>
          <w:sz w:val="28"/>
          <w:szCs w:val="28"/>
        </w:rPr>
        <w:t>Согласно ст. 42 Правил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требование о выплате сумм в возмещение вреда предъявляется к работодателю, ответственному за причиненный вред. В случае реорганизации или ликвидации предприятия требование предъявляется к право</w:t>
      </w:r>
      <w:r w:rsidR="006814FB">
        <w:rPr>
          <w:color w:val="000000"/>
          <w:sz w:val="28"/>
          <w:szCs w:val="28"/>
        </w:rPr>
        <w:t>преемнику, а при его отсутствии</w:t>
      </w:r>
      <w:r w:rsidRPr="009F230F">
        <w:rPr>
          <w:color w:val="000000"/>
          <w:sz w:val="28"/>
          <w:szCs w:val="28"/>
        </w:rPr>
        <w:t>— к органу, которому внесены или должны были быть внесены капитализированные суммы, подлежащие выплате в возмещение вреда. Так, по одному из судебных дел было отмечено, что если при ликвидации предприятия капитализация платежей в возмещение вреда не произведена, иск о возмещении вреда предъявляется органу государственного социального страхования — органу Фонда социального ст</w:t>
      </w:r>
      <w:r w:rsidR="006814FB">
        <w:rPr>
          <w:color w:val="000000"/>
          <w:sz w:val="28"/>
          <w:szCs w:val="28"/>
        </w:rPr>
        <w:t>рахования Российской Федерации</w:t>
      </w:r>
      <w:r w:rsidRPr="009F230F">
        <w:rPr>
          <w:color w:val="000000"/>
          <w:sz w:val="28"/>
          <w:szCs w:val="28"/>
        </w:rPr>
        <w:t>. В соответствии с п. 9 постановления Пленума Верховного Суда РФ от 26 декабря 1984 г. № 5</w:t>
      </w:r>
      <w:r w:rsidRPr="009F230F">
        <w:rPr>
          <w:color w:val="000000"/>
          <w:sz w:val="28"/>
          <w:szCs w:val="28"/>
        </w:rPr>
        <w:br/>
        <w:t>«О некоторых вопросах, возникших в с</w:t>
      </w:r>
      <w:r w:rsidR="006814FB">
        <w:rPr>
          <w:color w:val="000000"/>
          <w:sz w:val="28"/>
          <w:szCs w:val="28"/>
        </w:rPr>
        <w:t>удебной практике при применении</w:t>
      </w:r>
    </w:p>
    <w:p w:rsidR="006814FB" w:rsidRDefault="009F230F" w:rsidP="009F230F">
      <w:pPr>
        <w:spacing w:line="360" w:lineRule="auto"/>
        <w:rPr>
          <w:color w:val="000000"/>
          <w:sz w:val="28"/>
          <w:szCs w:val="28"/>
        </w:rPr>
      </w:pPr>
      <w:r w:rsidRPr="009F230F">
        <w:rPr>
          <w:color w:val="000000"/>
          <w:sz w:val="28"/>
          <w:szCs w:val="28"/>
        </w:rPr>
        <w:t>Жилищного кодекса РСФСР» стороной в спорах, вытекающих из условий договора найма жилого помещения, в силу ст. 671 ГК является собственник жилого помещения или управомоченное им лицо (наймодатель), в том числе и жилищно</w:t>
      </w:r>
      <w:r w:rsidR="006814FB">
        <w:rPr>
          <w:color w:val="000000"/>
          <w:sz w:val="28"/>
          <w:szCs w:val="28"/>
        </w:rPr>
        <w:t xml:space="preserve"> </w:t>
      </w:r>
      <w:r w:rsidRPr="009F230F">
        <w:rPr>
          <w:color w:val="000000"/>
          <w:sz w:val="28"/>
          <w:szCs w:val="28"/>
        </w:rPr>
        <w:t xml:space="preserve">- эксплуатационные организации и службы. При этом следует иметь в виду, что переход права собственности на занимаемое по договору найма жилое помещение не влечет расторжения или изменения договора </w:t>
      </w:r>
      <w:r w:rsidRPr="009F230F">
        <w:rPr>
          <w:color w:val="000000"/>
          <w:sz w:val="28"/>
          <w:szCs w:val="28"/>
        </w:rPr>
        <w:lastRenderedPageBreak/>
        <w:t>найма жилого помещения. Новый собственник становится наймодателем на условиях ранее заключенного договора найма жилого помещени</w:t>
      </w:r>
      <w:r w:rsidR="006814FB">
        <w:rPr>
          <w:color w:val="000000"/>
          <w:sz w:val="28"/>
          <w:szCs w:val="28"/>
        </w:rPr>
        <w:t>я.</w:t>
      </w:r>
    </w:p>
    <w:p w:rsidR="009F230F" w:rsidRPr="009F230F" w:rsidRDefault="009F230F" w:rsidP="006814FB">
      <w:pPr>
        <w:spacing w:line="360" w:lineRule="auto"/>
        <w:ind w:firstLine="708"/>
        <w:rPr>
          <w:color w:val="000000"/>
          <w:sz w:val="28"/>
          <w:szCs w:val="28"/>
        </w:rPr>
      </w:pPr>
      <w:r w:rsidRPr="009F230F">
        <w:rPr>
          <w:color w:val="000000"/>
          <w:sz w:val="28"/>
          <w:szCs w:val="28"/>
        </w:rPr>
        <w:t>Достаточно часто в законодательстве прямо указывается надлежащий истец. Так, на основании ст. 142 СК правом требовать отмены усыновления ребенка обладают его родители, усыновители ребенка, усыновленный ребенок, достигший 14 лет, орган опеки и попечительства, а также прокурор.</w:t>
      </w:r>
    </w:p>
    <w:p w:rsidR="009F230F" w:rsidRPr="009F230F" w:rsidRDefault="009F230F" w:rsidP="009F230F">
      <w:pPr>
        <w:spacing w:line="360" w:lineRule="auto"/>
        <w:rPr>
          <w:color w:val="000000"/>
          <w:sz w:val="28"/>
          <w:szCs w:val="28"/>
        </w:rPr>
      </w:pPr>
      <w:r w:rsidRPr="009F230F">
        <w:rPr>
          <w:color w:val="000000"/>
          <w:sz w:val="28"/>
          <w:szCs w:val="28"/>
        </w:rPr>
        <w:t>Правильное установление надлежащего характера сторон, особенно надлежащего ответчика, определяет возможность будущего исполнения судебного решения. Если судебное решение будет вынесено в отношении ненадлежащего ответчика, т. е. лица, которое не является должником в обязательственном правоотношении, либо государственного органа, не компетентного в разрешении соответствующего вопроса, то в таком случае истец не получит необходимого для него правового результата</w:t>
      </w:r>
      <w:r w:rsidR="007C01CF">
        <w:rPr>
          <w:color w:val="000000"/>
          <w:sz w:val="28"/>
          <w:szCs w:val="28"/>
        </w:rPr>
        <w:t xml:space="preserve"> [8, с</w:t>
      </w:r>
      <w:r w:rsidR="00146476">
        <w:rPr>
          <w:color w:val="000000"/>
          <w:sz w:val="28"/>
          <w:szCs w:val="28"/>
        </w:rPr>
        <w:t>. 375]</w:t>
      </w:r>
      <w:r w:rsidRPr="009F230F">
        <w:rPr>
          <w:color w:val="000000"/>
          <w:sz w:val="28"/>
          <w:szCs w:val="28"/>
        </w:rPr>
        <w:t>.</w:t>
      </w:r>
    </w:p>
    <w:p w:rsidR="009F230F" w:rsidRPr="009F230F" w:rsidRDefault="006814FB" w:rsidP="009F230F">
      <w:pPr>
        <w:spacing w:line="360" w:lineRule="auto"/>
        <w:rPr>
          <w:rFonts w:ascii="Tahoma" w:hAnsi="Tahoma" w:cs="Tahoma"/>
          <w:color w:val="000000"/>
          <w:sz w:val="18"/>
          <w:szCs w:val="18"/>
        </w:rPr>
      </w:pPr>
      <w:r>
        <w:rPr>
          <w:color w:val="000000"/>
          <w:sz w:val="28"/>
          <w:szCs w:val="28"/>
        </w:rPr>
        <w:t xml:space="preserve"> </w:t>
      </w:r>
      <w:r>
        <w:rPr>
          <w:color w:val="000000"/>
          <w:sz w:val="28"/>
          <w:szCs w:val="28"/>
        </w:rPr>
        <w:tab/>
      </w:r>
      <w:r w:rsidR="009F230F" w:rsidRPr="009F230F">
        <w:rPr>
          <w:color w:val="000000"/>
          <w:sz w:val="28"/>
          <w:szCs w:val="28"/>
        </w:rPr>
        <w:t>Следует иметь в виду, что ненадлежащие стороны, хотя и не являются участниками спорного материального правоотношения, тем не менее выступают субъектами гражданского процесса, наделенными всеми правами и обязанностями стороны. В соответствии с гражданским процессуальным законодательством ненадлежащий характер стороны не служит основанием для отказа в рассмотрении дела судом. Однако при установлении ненадлежащего характера стороны по инициативе истца</w:t>
      </w:r>
      <w:r w:rsidR="009F230F" w:rsidRPr="009F230F">
        <w:rPr>
          <w:rFonts w:ascii="Tahoma" w:hAnsi="Tahoma" w:cs="Tahoma"/>
          <w:color w:val="000000"/>
          <w:sz w:val="18"/>
          <w:szCs w:val="18"/>
        </w:rPr>
        <w:t xml:space="preserve"> </w:t>
      </w:r>
      <w:r w:rsidR="009F230F" w:rsidRPr="006814FB">
        <w:rPr>
          <w:color w:val="000000"/>
          <w:sz w:val="28"/>
          <w:szCs w:val="28"/>
        </w:rPr>
        <w:t>суд производит ее замену</w:t>
      </w:r>
      <w:r w:rsidR="007C01CF">
        <w:rPr>
          <w:color w:val="000000"/>
          <w:sz w:val="28"/>
          <w:szCs w:val="28"/>
        </w:rPr>
        <w:t xml:space="preserve"> [5, с</w:t>
      </w:r>
      <w:r w:rsidR="00146476">
        <w:rPr>
          <w:color w:val="000000"/>
          <w:sz w:val="28"/>
          <w:szCs w:val="28"/>
        </w:rPr>
        <w:t>. 418]</w:t>
      </w:r>
      <w:r w:rsidR="009F230F" w:rsidRPr="006814FB">
        <w:rPr>
          <w:color w:val="000000"/>
          <w:sz w:val="28"/>
          <w:szCs w:val="28"/>
        </w:rPr>
        <w:t>.</w:t>
      </w:r>
    </w:p>
    <w:p w:rsidR="00822779" w:rsidRDefault="00822779" w:rsidP="009F230F">
      <w:pPr>
        <w:widowControl w:val="0"/>
        <w:spacing w:line="360" w:lineRule="auto"/>
        <w:ind w:hanging="360"/>
        <w:rPr>
          <w:b/>
          <w:sz w:val="28"/>
          <w:szCs w:val="28"/>
        </w:rPr>
      </w:pPr>
      <w:r w:rsidRPr="009F230F">
        <w:rPr>
          <w:b/>
          <w:sz w:val="28"/>
          <w:szCs w:val="28"/>
        </w:rPr>
        <w:t xml:space="preserve">        </w:t>
      </w:r>
      <w:r w:rsidR="009F230F">
        <w:rPr>
          <w:b/>
          <w:sz w:val="28"/>
          <w:szCs w:val="28"/>
        </w:rPr>
        <w:t xml:space="preserve">                </w:t>
      </w:r>
      <w:r w:rsidR="00DA481A" w:rsidRPr="009F230F">
        <w:rPr>
          <w:b/>
          <w:sz w:val="28"/>
          <w:szCs w:val="28"/>
        </w:rPr>
        <w:t>3. Условия и порядок замены</w:t>
      </w:r>
      <w:r w:rsidR="00DA481A" w:rsidRPr="00741282">
        <w:rPr>
          <w:b/>
          <w:sz w:val="28"/>
          <w:szCs w:val="28"/>
        </w:rPr>
        <w:t xml:space="preserve"> ненадлежащей стороны в </w:t>
      </w:r>
      <w:r>
        <w:rPr>
          <w:b/>
          <w:sz w:val="28"/>
          <w:szCs w:val="28"/>
        </w:rPr>
        <w:t xml:space="preserve"> </w:t>
      </w:r>
    </w:p>
    <w:p w:rsidR="00741282" w:rsidRDefault="00822779" w:rsidP="00822779">
      <w:pPr>
        <w:widowControl w:val="0"/>
        <w:spacing w:line="360" w:lineRule="auto"/>
        <w:ind w:left="1080" w:hanging="360"/>
        <w:rPr>
          <w:b/>
          <w:sz w:val="28"/>
          <w:szCs w:val="28"/>
        </w:rPr>
      </w:pPr>
      <w:r>
        <w:rPr>
          <w:b/>
          <w:sz w:val="28"/>
          <w:szCs w:val="28"/>
        </w:rPr>
        <w:t xml:space="preserve">                                    </w:t>
      </w:r>
      <w:r w:rsidR="00DA481A" w:rsidRPr="00741282">
        <w:rPr>
          <w:b/>
          <w:sz w:val="28"/>
          <w:szCs w:val="28"/>
        </w:rPr>
        <w:t>гражданском процессе.</w:t>
      </w:r>
    </w:p>
    <w:p w:rsidR="00822779" w:rsidRPr="00E45EF2" w:rsidRDefault="00822779" w:rsidP="00822779">
      <w:pPr>
        <w:widowControl w:val="0"/>
        <w:spacing w:line="360" w:lineRule="auto"/>
        <w:ind w:firstLine="709"/>
        <w:jc w:val="both"/>
        <w:rPr>
          <w:sz w:val="28"/>
          <w:szCs w:val="24"/>
        </w:rPr>
      </w:pPr>
      <w:r w:rsidRPr="00E45EF2">
        <w:rPr>
          <w:sz w:val="28"/>
          <w:szCs w:val="24"/>
        </w:rPr>
        <w:t xml:space="preserve">Установление и доказывание надлежащего характера сторон называется легитимацией. Обязанность легитимации сторон в процессе лежит на истце. Именно истец должен доказать, что ему принадлежит оспариваемое право, и именно указанный им в иске ответчик обязан исполнить возложенную на него законом или договором обязанность. Надлежащий характер сторон выясняется на основе анализа структуры спорных материальных правоотношений. Если в ходе судебного </w:t>
      </w:r>
      <w:r w:rsidRPr="00E45EF2">
        <w:rPr>
          <w:sz w:val="28"/>
          <w:szCs w:val="24"/>
        </w:rPr>
        <w:lastRenderedPageBreak/>
        <w:t>разбирательства выясняется, что истец либо ответчик не являются участниками материального правоотношения, т. е. истцу не принадлежит право, о защите которого он обратился в суд, либо ответчик не выступает в качестве должника по отношению к истцу, то суд должен принять меры к замене сторон гражданского процесса в силу их ненадлежащего характера.</w:t>
      </w:r>
    </w:p>
    <w:p w:rsidR="00822779" w:rsidRPr="00E45EF2" w:rsidRDefault="00822779" w:rsidP="00822779">
      <w:pPr>
        <w:widowControl w:val="0"/>
        <w:spacing w:line="360" w:lineRule="auto"/>
        <w:ind w:firstLine="709"/>
        <w:jc w:val="both"/>
        <w:rPr>
          <w:sz w:val="28"/>
          <w:szCs w:val="24"/>
        </w:rPr>
      </w:pPr>
      <w:r w:rsidRPr="00AB7029">
        <w:rPr>
          <w:sz w:val="28"/>
          <w:szCs w:val="24"/>
        </w:rPr>
        <w:t>Ненадлежащие стороны</w:t>
      </w:r>
      <w:r w:rsidRPr="00E45EF2">
        <w:rPr>
          <w:sz w:val="28"/>
          <w:szCs w:val="24"/>
        </w:rPr>
        <w:t xml:space="preserve"> - лица, в отношении которых по материалам дела исключается предположение о том, что они являются субъектами спорного материального правоотношения, т.е. носителями того субъективного права (интереса) или юридической обязанности, соответственно защиты или исполнения которой добивается истец как инициатор судебного процесса по данному делу. При этом ненадлежащий истец - лицо, в отношении которого по материалам дела исключается предположение о нем как о субъекте спорного права или законного интереса, т.е. управомоченном участнике спорного материального правоотношения. Например, по гражданскому законодательству право требования имущества из чужого незаконного владения принадлежит тольк</w:t>
      </w:r>
      <w:r w:rsidR="00AB7029">
        <w:rPr>
          <w:sz w:val="28"/>
          <w:szCs w:val="24"/>
        </w:rPr>
        <w:t>о предполагаемому собственнику в</w:t>
      </w:r>
      <w:r w:rsidRPr="00E45EF2">
        <w:rPr>
          <w:sz w:val="28"/>
          <w:szCs w:val="24"/>
        </w:rPr>
        <w:t xml:space="preserve">индицируемой вещи (ст. 301 ГК РФ), ее титульному владельцу (ст. 305 ГК РФ), а также давностному владельцу (п. 2 ст. 234 ГК РФ). Это означает, что все иные </w:t>
      </w:r>
      <w:r w:rsidR="00AB7029">
        <w:rPr>
          <w:sz w:val="28"/>
          <w:szCs w:val="24"/>
        </w:rPr>
        <w:t>лица в случае предъявления ими в</w:t>
      </w:r>
      <w:r w:rsidRPr="00E45EF2">
        <w:rPr>
          <w:sz w:val="28"/>
          <w:szCs w:val="24"/>
        </w:rPr>
        <w:t>индикационных требований будут выступать в качестве ненадлежащих истцов.</w:t>
      </w:r>
    </w:p>
    <w:p w:rsidR="00822779" w:rsidRPr="00E45EF2" w:rsidRDefault="00822779" w:rsidP="00822779">
      <w:pPr>
        <w:widowControl w:val="0"/>
        <w:spacing w:line="360" w:lineRule="auto"/>
        <w:ind w:firstLine="709"/>
        <w:jc w:val="both"/>
        <w:rPr>
          <w:sz w:val="28"/>
          <w:szCs w:val="24"/>
        </w:rPr>
      </w:pPr>
      <w:r w:rsidRPr="00E45EF2">
        <w:rPr>
          <w:sz w:val="28"/>
          <w:szCs w:val="24"/>
        </w:rPr>
        <w:t>Таким образом, надлежащая сторона - действительный участник спорного материального правоотношения, т.е. действительный субъект спорного права или обязанности. Ненадлежащая сторона - такой субъект процесса, участие которого в спорном материальном правоотношении (гражданском, трудовом, семейном и т.п.) в качестве управомоченного или обязанного лица не подтверждается материалами дела.</w:t>
      </w:r>
    </w:p>
    <w:p w:rsidR="00822779" w:rsidRPr="00E45EF2" w:rsidRDefault="00822779" w:rsidP="00822779">
      <w:pPr>
        <w:widowControl w:val="0"/>
        <w:spacing w:line="360" w:lineRule="auto"/>
        <w:ind w:firstLine="709"/>
        <w:jc w:val="both"/>
        <w:rPr>
          <w:sz w:val="28"/>
          <w:szCs w:val="24"/>
        </w:rPr>
      </w:pPr>
      <w:r w:rsidRPr="00E45EF2">
        <w:rPr>
          <w:sz w:val="28"/>
          <w:szCs w:val="24"/>
        </w:rPr>
        <w:t xml:space="preserve">Действующий ГПК РФ предусматривает возможность замены только ненадлежащего ответчика. В соответствии с ч. 1 ст. 41 ГПК замена ненадлежащего ответчика надлежащим возможна на этапе подготовки дела к </w:t>
      </w:r>
      <w:r w:rsidRPr="00E45EF2">
        <w:rPr>
          <w:sz w:val="28"/>
          <w:szCs w:val="24"/>
        </w:rPr>
        <w:lastRenderedPageBreak/>
        <w:t>судебному разбирательству и во время его разбирательства в суде первой инстанции. Обязательным условием такой замены является ходатайство или согласие истца на замену. Если истец не согласен на замену ненадлежащего ответчика другим лицом, то согласно ч. 2 ст. 41 ГПК суд обязан рассмотреть дело по существу с участием на стороне ответчика того лица (или лиц), которое было первоначально указано истцом в исковом заявлении. После замены ненадлежащего ответчика надлежащим дело рассматривается с самого начала.</w:t>
      </w:r>
    </w:p>
    <w:p w:rsidR="00822779" w:rsidRPr="00E45EF2" w:rsidRDefault="00822779" w:rsidP="00822779">
      <w:pPr>
        <w:widowControl w:val="0"/>
        <w:spacing w:line="360" w:lineRule="auto"/>
        <w:ind w:firstLine="709"/>
        <w:jc w:val="both"/>
        <w:rPr>
          <w:sz w:val="28"/>
          <w:szCs w:val="24"/>
        </w:rPr>
      </w:pPr>
      <w:r w:rsidRPr="00E45EF2">
        <w:rPr>
          <w:sz w:val="28"/>
          <w:szCs w:val="24"/>
        </w:rPr>
        <w:t>Если заменить ненадлежащую сторону нельзя, т.к. ст. 41 ГПК не предусматривает возможность замены ненадлежащего истца, либо невозможно (ввиду отсутствия согласия истца на замену ненадлежащего ответчика другим лицом), судебное разбирательство дела ведется с участием ненадлежащей стороны и завершается вынесением судебного решения об отказе в удовлетворении иска ненадлежащему истцу или против ненадлежащего ответчика, т.е. отк</w:t>
      </w:r>
      <w:r w:rsidR="00AB7029">
        <w:rPr>
          <w:sz w:val="28"/>
          <w:szCs w:val="24"/>
        </w:rPr>
        <w:t>аз в предоставлении защиты прав</w:t>
      </w:r>
      <w:r w:rsidRPr="00E45EF2">
        <w:rPr>
          <w:sz w:val="28"/>
          <w:szCs w:val="24"/>
        </w:rPr>
        <w:t xml:space="preserve"> или законному интересу истца.</w:t>
      </w:r>
    </w:p>
    <w:p w:rsidR="006814FB" w:rsidRPr="00146476" w:rsidRDefault="00822779" w:rsidP="00146476">
      <w:pPr>
        <w:widowControl w:val="0"/>
        <w:spacing w:line="360" w:lineRule="auto"/>
        <w:ind w:firstLine="709"/>
        <w:jc w:val="both"/>
        <w:rPr>
          <w:sz w:val="28"/>
          <w:szCs w:val="24"/>
        </w:rPr>
      </w:pPr>
      <w:r w:rsidRPr="00E45EF2">
        <w:rPr>
          <w:sz w:val="28"/>
          <w:szCs w:val="24"/>
        </w:rPr>
        <w:t>Институт ненадлежащей стороны имеет важное практическое значение, поскольку дает возможность правильно определить не только правовое положение конкретного участника гражданского процессуального отношения, но и вытекающие из этого положения процессуальные последствия. Ненадлежащая сторона - строго юридическое понятие, в основе которого лежит материально</w:t>
      </w:r>
      <w:r w:rsidR="00733441">
        <w:rPr>
          <w:sz w:val="28"/>
          <w:szCs w:val="24"/>
        </w:rPr>
        <w:t xml:space="preserve"> </w:t>
      </w:r>
      <w:r w:rsidRPr="00E45EF2">
        <w:rPr>
          <w:sz w:val="28"/>
          <w:szCs w:val="24"/>
        </w:rPr>
        <w:t>-</w:t>
      </w:r>
      <w:r w:rsidR="00733441">
        <w:rPr>
          <w:sz w:val="28"/>
          <w:szCs w:val="24"/>
        </w:rPr>
        <w:t xml:space="preserve"> </w:t>
      </w:r>
      <w:r w:rsidRPr="00E45EF2">
        <w:rPr>
          <w:sz w:val="28"/>
          <w:szCs w:val="24"/>
        </w:rPr>
        <w:t>правовой признак, означающий, что данная сторона не является обладателем (субъектом) тех прав, законных интересов или юридических обязанностей, по поводу которых суд должен вынести решение. Следовательно, ненадлежащий истец всегда обречен на поражение в процессуальном поединке сторон, потому что априори не имеет права на получение защиты, т.е. права на защиту в материально</w:t>
      </w:r>
      <w:r w:rsidR="00733441">
        <w:rPr>
          <w:sz w:val="28"/>
          <w:szCs w:val="24"/>
        </w:rPr>
        <w:t xml:space="preserve"> </w:t>
      </w:r>
      <w:r w:rsidRPr="00E45EF2">
        <w:rPr>
          <w:sz w:val="28"/>
          <w:szCs w:val="24"/>
        </w:rPr>
        <w:t>-</w:t>
      </w:r>
      <w:r w:rsidR="00733441">
        <w:rPr>
          <w:sz w:val="28"/>
          <w:szCs w:val="24"/>
        </w:rPr>
        <w:t xml:space="preserve"> </w:t>
      </w:r>
      <w:r w:rsidRPr="00E45EF2">
        <w:rPr>
          <w:sz w:val="28"/>
          <w:szCs w:val="24"/>
        </w:rPr>
        <w:t>правовом смысле. Ненадлежащий ответчик, наоборот, обречен на выигрыш, потому что не является носителем спорной обязанности, которой бы корреспондировало субъективное право или законный интерес истца</w:t>
      </w:r>
      <w:r w:rsidR="00146476">
        <w:rPr>
          <w:sz w:val="28"/>
          <w:szCs w:val="24"/>
        </w:rPr>
        <w:t xml:space="preserve"> </w:t>
      </w:r>
      <w:r w:rsidR="00146476" w:rsidRPr="00146476">
        <w:rPr>
          <w:sz w:val="28"/>
          <w:szCs w:val="24"/>
        </w:rPr>
        <w:t>[7,</w:t>
      </w:r>
      <w:r w:rsidR="007C01CF">
        <w:rPr>
          <w:sz w:val="28"/>
          <w:szCs w:val="24"/>
        </w:rPr>
        <w:t xml:space="preserve"> с</w:t>
      </w:r>
      <w:r w:rsidR="00146476" w:rsidRPr="00146476">
        <w:rPr>
          <w:sz w:val="28"/>
          <w:szCs w:val="24"/>
        </w:rPr>
        <w:t xml:space="preserve">. </w:t>
      </w:r>
      <w:r w:rsidR="007C01CF">
        <w:rPr>
          <w:sz w:val="28"/>
          <w:szCs w:val="24"/>
        </w:rPr>
        <w:t>316; 9, с</w:t>
      </w:r>
      <w:r w:rsidR="00146476">
        <w:rPr>
          <w:sz w:val="28"/>
          <w:szCs w:val="24"/>
        </w:rPr>
        <w:t>. 312]</w:t>
      </w:r>
      <w:r w:rsidRPr="00E45EF2">
        <w:rPr>
          <w:sz w:val="28"/>
          <w:szCs w:val="24"/>
        </w:rPr>
        <w:t>.</w:t>
      </w:r>
    </w:p>
    <w:p w:rsidR="00587878" w:rsidRPr="00741282" w:rsidRDefault="006814FB" w:rsidP="00741282">
      <w:pPr>
        <w:widowControl w:val="0"/>
        <w:spacing w:line="360" w:lineRule="auto"/>
        <w:ind w:left="1080" w:hanging="360"/>
        <w:rPr>
          <w:b/>
          <w:sz w:val="28"/>
          <w:szCs w:val="28"/>
        </w:rPr>
      </w:pPr>
      <w:r>
        <w:rPr>
          <w:b/>
          <w:sz w:val="28"/>
          <w:szCs w:val="28"/>
        </w:rPr>
        <w:lastRenderedPageBreak/>
        <w:t xml:space="preserve">                                          </w:t>
      </w:r>
      <w:r w:rsidR="00733441">
        <w:rPr>
          <w:b/>
          <w:sz w:val="28"/>
          <w:szCs w:val="28"/>
        </w:rPr>
        <w:t xml:space="preserve"> </w:t>
      </w:r>
      <w:r w:rsidR="00741282">
        <w:rPr>
          <w:b/>
          <w:sz w:val="28"/>
          <w:szCs w:val="28"/>
        </w:rPr>
        <w:t xml:space="preserve">4. </w:t>
      </w:r>
      <w:r w:rsidR="00587878" w:rsidRPr="00741282">
        <w:rPr>
          <w:b/>
          <w:sz w:val="28"/>
          <w:szCs w:val="28"/>
        </w:rPr>
        <w:t>Задача</w:t>
      </w:r>
    </w:p>
    <w:p w:rsidR="007C6739" w:rsidRPr="00303884" w:rsidRDefault="007C6739" w:rsidP="00DA481A">
      <w:pPr>
        <w:widowControl w:val="0"/>
        <w:spacing w:line="360" w:lineRule="auto"/>
        <w:ind w:firstLine="708"/>
        <w:jc w:val="both"/>
        <w:rPr>
          <w:sz w:val="28"/>
          <w:szCs w:val="28"/>
        </w:rPr>
      </w:pPr>
      <w:r w:rsidRPr="00741282">
        <w:rPr>
          <w:sz w:val="28"/>
          <w:szCs w:val="28"/>
        </w:rPr>
        <w:t>Составить</w:t>
      </w:r>
      <w:r w:rsidRPr="00FD2B09">
        <w:rPr>
          <w:sz w:val="28"/>
          <w:szCs w:val="28"/>
        </w:rPr>
        <w:t xml:space="preserve"> исковое заявление об изменении условий договора найма жилого помещения.</w:t>
      </w:r>
    </w:p>
    <w:p w:rsidR="007C6739" w:rsidRPr="00184384" w:rsidRDefault="007C6739" w:rsidP="007C6739">
      <w:pPr>
        <w:pStyle w:val="a3"/>
        <w:widowControl w:val="0"/>
        <w:spacing w:line="360" w:lineRule="auto"/>
        <w:jc w:val="both"/>
        <w:rPr>
          <w:rFonts w:ascii="Times New Roman" w:hAnsi="Times New Roman"/>
        </w:rPr>
      </w:pPr>
    </w:p>
    <w:p w:rsidR="00A11FC2" w:rsidRDefault="00A90529" w:rsidP="00A90529">
      <w:pPr>
        <w:widowControl w:val="0"/>
        <w:suppressAutoHyphens/>
        <w:autoSpaceDE w:val="0"/>
        <w:autoSpaceDN w:val="0"/>
        <w:adjustRightInd w:val="0"/>
        <w:spacing w:line="360" w:lineRule="auto"/>
        <w:ind w:firstLine="709"/>
        <w:jc w:val="both"/>
      </w:pPr>
      <w:r>
        <w:t xml:space="preserve">                                                   </w:t>
      </w:r>
    </w:p>
    <w:p w:rsidR="00A11FC2" w:rsidRDefault="00A11FC2" w:rsidP="00A90529">
      <w:pPr>
        <w:widowControl w:val="0"/>
        <w:suppressAutoHyphens/>
        <w:autoSpaceDE w:val="0"/>
        <w:autoSpaceDN w:val="0"/>
        <w:adjustRightInd w:val="0"/>
        <w:spacing w:line="360" w:lineRule="auto"/>
        <w:ind w:firstLine="709"/>
        <w:jc w:val="both"/>
      </w:pPr>
    </w:p>
    <w:p w:rsidR="00A11FC2" w:rsidRDefault="00A11FC2" w:rsidP="00A90529">
      <w:pPr>
        <w:widowControl w:val="0"/>
        <w:suppressAutoHyphens/>
        <w:autoSpaceDE w:val="0"/>
        <w:autoSpaceDN w:val="0"/>
        <w:adjustRightInd w:val="0"/>
        <w:spacing w:line="360" w:lineRule="auto"/>
        <w:ind w:firstLine="709"/>
        <w:jc w:val="both"/>
      </w:pPr>
    </w:p>
    <w:p w:rsidR="00A11FC2" w:rsidRDefault="00A11FC2" w:rsidP="00A90529">
      <w:pPr>
        <w:widowControl w:val="0"/>
        <w:suppressAutoHyphens/>
        <w:autoSpaceDE w:val="0"/>
        <w:autoSpaceDN w:val="0"/>
        <w:adjustRightInd w:val="0"/>
        <w:spacing w:line="360" w:lineRule="auto"/>
        <w:ind w:firstLine="709"/>
        <w:jc w:val="both"/>
      </w:pPr>
    </w:p>
    <w:p w:rsidR="00A11FC2" w:rsidRDefault="00A11FC2" w:rsidP="00A90529">
      <w:pPr>
        <w:widowControl w:val="0"/>
        <w:suppressAutoHyphens/>
        <w:autoSpaceDE w:val="0"/>
        <w:autoSpaceDN w:val="0"/>
        <w:adjustRightInd w:val="0"/>
        <w:spacing w:line="360" w:lineRule="auto"/>
        <w:ind w:firstLine="709"/>
        <w:jc w:val="both"/>
      </w:pPr>
    </w:p>
    <w:p w:rsidR="00A11FC2" w:rsidRDefault="00A11FC2" w:rsidP="00A90529">
      <w:pPr>
        <w:widowControl w:val="0"/>
        <w:suppressAutoHyphens/>
        <w:autoSpaceDE w:val="0"/>
        <w:autoSpaceDN w:val="0"/>
        <w:adjustRightInd w:val="0"/>
        <w:spacing w:line="360" w:lineRule="auto"/>
        <w:ind w:firstLine="709"/>
        <w:jc w:val="both"/>
      </w:pPr>
    </w:p>
    <w:p w:rsidR="00A11FC2" w:rsidRDefault="00A11FC2" w:rsidP="00A90529">
      <w:pPr>
        <w:widowControl w:val="0"/>
        <w:suppressAutoHyphens/>
        <w:autoSpaceDE w:val="0"/>
        <w:autoSpaceDN w:val="0"/>
        <w:adjustRightInd w:val="0"/>
        <w:spacing w:line="360" w:lineRule="auto"/>
        <w:ind w:firstLine="709"/>
        <w:jc w:val="both"/>
      </w:pPr>
    </w:p>
    <w:p w:rsidR="00A11FC2" w:rsidRDefault="00A11FC2" w:rsidP="00A90529">
      <w:pPr>
        <w:widowControl w:val="0"/>
        <w:suppressAutoHyphens/>
        <w:autoSpaceDE w:val="0"/>
        <w:autoSpaceDN w:val="0"/>
        <w:adjustRightInd w:val="0"/>
        <w:spacing w:line="360" w:lineRule="auto"/>
        <w:ind w:firstLine="709"/>
        <w:jc w:val="both"/>
      </w:pPr>
    </w:p>
    <w:p w:rsidR="00110173" w:rsidRDefault="00110173" w:rsidP="00733441">
      <w:pPr>
        <w:widowControl w:val="0"/>
        <w:suppressAutoHyphens/>
        <w:autoSpaceDE w:val="0"/>
        <w:autoSpaceDN w:val="0"/>
        <w:adjustRightInd w:val="0"/>
        <w:spacing w:line="360" w:lineRule="auto"/>
        <w:jc w:val="both"/>
      </w:pPr>
    </w:p>
    <w:p w:rsidR="00733441" w:rsidRDefault="00733441" w:rsidP="00733441">
      <w:pPr>
        <w:widowControl w:val="0"/>
        <w:suppressAutoHyphens/>
        <w:autoSpaceDE w:val="0"/>
        <w:autoSpaceDN w:val="0"/>
        <w:adjustRightInd w:val="0"/>
        <w:spacing w:line="360" w:lineRule="auto"/>
        <w:jc w:val="both"/>
      </w:pPr>
    </w:p>
    <w:p w:rsidR="00733441" w:rsidRDefault="00733441" w:rsidP="00733441">
      <w:pPr>
        <w:widowControl w:val="0"/>
        <w:suppressAutoHyphens/>
        <w:autoSpaceDE w:val="0"/>
        <w:autoSpaceDN w:val="0"/>
        <w:adjustRightInd w:val="0"/>
        <w:spacing w:line="360" w:lineRule="auto"/>
        <w:jc w:val="both"/>
      </w:pPr>
    </w:p>
    <w:p w:rsidR="00733441" w:rsidRDefault="00733441" w:rsidP="00733441">
      <w:pPr>
        <w:widowControl w:val="0"/>
        <w:suppressAutoHyphens/>
        <w:autoSpaceDE w:val="0"/>
        <w:autoSpaceDN w:val="0"/>
        <w:adjustRightInd w:val="0"/>
        <w:spacing w:line="360" w:lineRule="auto"/>
        <w:jc w:val="both"/>
      </w:pPr>
    </w:p>
    <w:p w:rsidR="00733441" w:rsidRDefault="00733441" w:rsidP="00733441">
      <w:pPr>
        <w:widowControl w:val="0"/>
        <w:suppressAutoHyphens/>
        <w:autoSpaceDE w:val="0"/>
        <w:autoSpaceDN w:val="0"/>
        <w:adjustRightInd w:val="0"/>
        <w:spacing w:line="360" w:lineRule="auto"/>
        <w:jc w:val="both"/>
      </w:pPr>
    </w:p>
    <w:p w:rsidR="00733441" w:rsidRDefault="00733441" w:rsidP="00733441">
      <w:pPr>
        <w:widowControl w:val="0"/>
        <w:suppressAutoHyphens/>
        <w:autoSpaceDE w:val="0"/>
        <w:autoSpaceDN w:val="0"/>
        <w:adjustRightInd w:val="0"/>
        <w:spacing w:line="360" w:lineRule="auto"/>
        <w:jc w:val="both"/>
      </w:pPr>
    </w:p>
    <w:p w:rsidR="00733441" w:rsidRDefault="00733441" w:rsidP="00733441">
      <w:pPr>
        <w:widowControl w:val="0"/>
        <w:suppressAutoHyphens/>
        <w:autoSpaceDE w:val="0"/>
        <w:autoSpaceDN w:val="0"/>
        <w:adjustRightInd w:val="0"/>
        <w:spacing w:line="360" w:lineRule="auto"/>
        <w:jc w:val="both"/>
      </w:pPr>
    </w:p>
    <w:p w:rsidR="00733441" w:rsidRDefault="00733441"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6814FB" w:rsidRDefault="006814FB" w:rsidP="00733441">
      <w:pPr>
        <w:widowControl w:val="0"/>
        <w:suppressAutoHyphens/>
        <w:autoSpaceDE w:val="0"/>
        <w:autoSpaceDN w:val="0"/>
        <w:adjustRightInd w:val="0"/>
        <w:spacing w:line="360" w:lineRule="auto"/>
        <w:jc w:val="both"/>
      </w:pPr>
    </w:p>
    <w:p w:rsidR="00126485" w:rsidRPr="00F371B6" w:rsidRDefault="00110173" w:rsidP="00F371B6">
      <w:pPr>
        <w:widowControl w:val="0"/>
        <w:suppressAutoHyphens/>
        <w:autoSpaceDE w:val="0"/>
        <w:autoSpaceDN w:val="0"/>
        <w:adjustRightInd w:val="0"/>
        <w:spacing w:line="360" w:lineRule="auto"/>
        <w:ind w:firstLine="709"/>
        <w:jc w:val="both"/>
        <w:rPr>
          <w:b/>
          <w:sz w:val="28"/>
          <w:szCs w:val="28"/>
        </w:rPr>
      </w:pPr>
      <w:r>
        <w:lastRenderedPageBreak/>
        <w:t xml:space="preserve">                                                 </w:t>
      </w:r>
      <w:r w:rsidR="00A90529" w:rsidRPr="00A90529">
        <w:rPr>
          <w:b/>
          <w:sz w:val="28"/>
          <w:szCs w:val="28"/>
        </w:rPr>
        <w:t>Заключение</w:t>
      </w:r>
    </w:p>
    <w:p w:rsidR="00D5782A" w:rsidRDefault="00152950" w:rsidP="00120BC4">
      <w:pPr>
        <w:shd w:val="clear" w:color="auto" w:fill="FFFFFF"/>
        <w:spacing w:line="360" w:lineRule="auto"/>
        <w:ind w:firstLine="708"/>
        <w:rPr>
          <w:color w:val="000000"/>
          <w:sz w:val="28"/>
          <w:szCs w:val="28"/>
        </w:rPr>
      </w:pPr>
      <w:r w:rsidRPr="00152950">
        <w:rPr>
          <w:color w:val="000000"/>
          <w:sz w:val="28"/>
          <w:szCs w:val="28"/>
        </w:rPr>
        <w:t xml:space="preserve">Стороны - основные участники гражданского процесса. Они имеют противоположные материально-правовые интересы, которые противостоят друг другу. </w:t>
      </w:r>
      <w:r>
        <w:rPr>
          <w:color w:val="000000"/>
          <w:sz w:val="28"/>
          <w:szCs w:val="28"/>
        </w:rPr>
        <w:t xml:space="preserve"> </w:t>
      </w:r>
    </w:p>
    <w:p w:rsidR="00F371B6" w:rsidRPr="00120BC4" w:rsidRDefault="00F371B6" w:rsidP="00120BC4">
      <w:pPr>
        <w:shd w:val="clear" w:color="auto" w:fill="FFFFFF"/>
        <w:spacing w:line="360" w:lineRule="auto"/>
        <w:ind w:firstLine="708"/>
        <w:rPr>
          <w:color w:val="333333"/>
          <w:sz w:val="28"/>
          <w:szCs w:val="28"/>
        </w:rPr>
      </w:pPr>
      <w:r w:rsidRPr="00152950">
        <w:rPr>
          <w:color w:val="000000"/>
          <w:sz w:val="28"/>
          <w:szCs w:val="28"/>
        </w:rPr>
        <w:t xml:space="preserve">Сторон </w:t>
      </w:r>
      <w:r w:rsidRPr="001B5049">
        <w:rPr>
          <w:sz w:val="28"/>
          <w:szCs w:val="28"/>
        </w:rPr>
        <w:t xml:space="preserve">в </w:t>
      </w:r>
      <w:r w:rsidRPr="00120BC4">
        <w:rPr>
          <w:sz w:val="28"/>
          <w:szCs w:val="28"/>
        </w:rPr>
        <w:t>гражданском процессе всегда только две — истец и ответчик. Количество участвующих на обеих сторонах лиц значения не имеет.</w:t>
      </w:r>
      <w:r w:rsidR="00120BC4" w:rsidRPr="00120BC4">
        <w:rPr>
          <w:sz w:val="28"/>
          <w:szCs w:val="28"/>
        </w:rPr>
        <w:t xml:space="preserve"> </w:t>
      </w:r>
      <w:r w:rsidR="00120BC4" w:rsidRPr="00120BC4">
        <w:rPr>
          <w:color w:val="333333"/>
          <w:sz w:val="28"/>
          <w:szCs w:val="28"/>
        </w:rPr>
        <w:t xml:space="preserve">Стороны гражданского процесса равны. Правосудие по </w:t>
      </w:r>
      <w:r w:rsidR="00120BC4" w:rsidRPr="00120BC4">
        <w:rPr>
          <w:color w:val="000000"/>
          <w:sz w:val="28"/>
          <w:szCs w:val="28"/>
        </w:rPr>
        <w:t>гражданским делам осуществляется на основе состязательности и равноправия сторон.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w:t>
      </w:r>
      <w:r w:rsidR="00120BC4">
        <w:rPr>
          <w:color w:val="000000"/>
          <w:sz w:val="28"/>
          <w:szCs w:val="28"/>
        </w:rPr>
        <w:t>шения процессуальных действий. О</w:t>
      </w:r>
      <w:r w:rsidR="00120BC4" w:rsidRPr="00120BC4">
        <w:rPr>
          <w:color w:val="000000"/>
          <w:sz w:val="28"/>
          <w:szCs w:val="28"/>
        </w:rPr>
        <w:t>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F371B6" w:rsidRPr="001B5049" w:rsidRDefault="00F371B6" w:rsidP="00120BC4">
      <w:pPr>
        <w:widowControl w:val="0"/>
        <w:autoSpaceDE w:val="0"/>
        <w:autoSpaceDN w:val="0"/>
        <w:adjustRightInd w:val="0"/>
        <w:spacing w:line="360" w:lineRule="auto"/>
        <w:ind w:firstLine="709"/>
        <w:jc w:val="both"/>
        <w:rPr>
          <w:sz w:val="28"/>
          <w:szCs w:val="28"/>
        </w:rPr>
      </w:pPr>
      <w:r w:rsidRPr="00120BC4">
        <w:rPr>
          <w:sz w:val="28"/>
          <w:szCs w:val="28"/>
        </w:rPr>
        <w:t>В гражданском</w:t>
      </w:r>
      <w:r w:rsidRPr="001B5049">
        <w:rPr>
          <w:sz w:val="28"/>
          <w:szCs w:val="28"/>
        </w:rPr>
        <w:t xml:space="preserve"> процессуальном праве действительных участников гражданского судопроизводства по конкретному делу называют надлежащими сторонами.</w:t>
      </w:r>
    </w:p>
    <w:p w:rsidR="00F371B6" w:rsidRPr="001B5049" w:rsidRDefault="00F371B6" w:rsidP="00F371B6">
      <w:pPr>
        <w:widowControl w:val="0"/>
        <w:autoSpaceDE w:val="0"/>
        <w:autoSpaceDN w:val="0"/>
        <w:adjustRightInd w:val="0"/>
        <w:spacing w:line="360" w:lineRule="auto"/>
        <w:ind w:firstLine="709"/>
        <w:jc w:val="both"/>
        <w:rPr>
          <w:sz w:val="28"/>
          <w:szCs w:val="28"/>
        </w:rPr>
      </w:pPr>
      <w:r w:rsidRPr="001B5049">
        <w:rPr>
          <w:sz w:val="28"/>
          <w:szCs w:val="28"/>
        </w:rPr>
        <w:t>Установление и доказывание надлежащего характера сторон называется легитимацией. Обязанность легитимации сторон в процессе лежит на истце. Именно истец должен доказать, что ему принадлежит оспариваемое право, а именно указанный им в иске ответчик обязан исполнить возложенную на него законом или договором обязанность. Надлежащий характер сторон выясняется на основе анализа структуры спорных материальных правоотношений. Если в ходе судебного разбирательства выясняется, что ответчик не является участником материального правоотношения, то возможно принятие мер к замене ненадлежащего ответчика с согласия истца. Возможность замены ненадлежащего истца гражданско</w:t>
      </w:r>
      <w:r w:rsidR="00CB119E">
        <w:rPr>
          <w:sz w:val="28"/>
          <w:szCs w:val="28"/>
        </w:rPr>
        <w:t xml:space="preserve"> </w:t>
      </w:r>
      <w:r w:rsidRPr="001B5049">
        <w:rPr>
          <w:sz w:val="28"/>
          <w:szCs w:val="28"/>
        </w:rPr>
        <w:t>-</w:t>
      </w:r>
      <w:r w:rsidR="00CB119E">
        <w:rPr>
          <w:sz w:val="28"/>
          <w:szCs w:val="28"/>
        </w:rPr>
        <w:t xml:space="preserve"> </w:t>
      </w:r>
      <w:r w:rsidRPr="001B5049">
        <w:rPr>
          <w:sz w:val="28"/>
          <w:szCs w:val="28"/>
        </w:rPr>
        <w:t>правовым кодексом не предусмотрена.</w:t>
      </w:r>
    </w:p>
    <w:p w:rsidR="00F371B6" w:rsidRPr="001B5049" w:rsidRDefault="00F371B6" w:rsidP="00F371B6">
      <w:pPr>
        <w:widowControl w:val="0"/>
        <w:autoSpaceDE w:val="0"/>
        <w:autoSpaceDN w:val="0"/>
        <w:adjustRightInd w:val="0"/>
        <w:spacing w:line="360" w:lineRule="auto"/>
        <w:ind w:firstLine="709"/>
        <w:jc w:val="both"/>
        <w:rPr>
          <w:sz w:val="28"/>
          <w:szCs w:val="28"/>
        </w:rPr>
      </w:pPr>
      <w:r w:rsidRPr="001B5049">
        <w:rPr>
          <w:sz w:val="28"/>
          <w:szCs w:val="28"/>
        </w:rPr>
        <w:lastRenderedPageBreak/>
        <w:t>Ненадлежащие стороны - это такие лица, которые первоначально предполагались участниками спорного материального правоотношения, но, как выяснилось впоследствии, таковыми в действительности не являлись.</w:t>
      </w:r>
    </w:p>
    <w:p w:rsidR="00F371B6" w:rsidRDefault="00F371B6" w:rsidP="00F371B6">
      <w:pPr>
        <w:widowControl w:val="0"/>
        <w:autoSpaceDE w:val="0"/>
        <w:autoSpaceDN w:val="0"/>
        <w:adjustRightInd w:val="0"/>
        <w:spacing w:line="360" w:lineRule="auto"/>
        <w:ind w:firstLine="709"/>
        <w:jc w:val="both"/>
        <w:rPr>
          <w:sz w:val="28"/>
          <w:szCs w:val="28"/>
        </w:rPr>
      </w:pPr>
      <w:r w:rsidRPr="001B5049">
        <w:rPr>
          <w:sz w:val="28"/>
          <w:szCs w:val="28"/>
        </w:rPr>
        <w:t>Причины появления ненадлежащих сторон могут быть самые различные, но, прежде всего, они связаны с трудностью установления фактических обстоятельств дела, со сложной структурой материальных правоотношений, с возможностью неоднозначного толкования норм действующего законодательства. Поэтому для установления надлежащего характера сторон следует анализировать структуру материальных правоотношений, компетенцию соответствующих государственных органов и органов местного самоуправления.</w:t>
      </w:r>
    </w:p>
    <w:p w:rsidR="00A146DC" w:rsidRPr="00396B63" w:rsidRDefault="00A146DC" w:rsidP="00396B63">
      <w:pPr>
        <w:widowControl w:val="0"/>
        <w:autoSpaceDE w:val="0"/>
        <w:autoSpaceDN w:val="0"/>
        <w:adjustRightInd w:val="0"/>
        <w:spacing w:line="360" w:lineRule="auto"/>
        <w:ind w:firstLine="709"/>
        <w:jc w:val="both"/>
        <w:rPr>
          <w:sz w:val="28"/>
          <w:szCs w:val="28"/>
        </w:rPr>
      </w:pPr>
      <w:r w:rsidRPr="001B5049">
        <w:rPr>
          <w:sz w:val="28"/>
          <w:szCs w:val="28"/>
        </w:rPr>
        <w:t xml:space="preserve">Таким образом, правильное определение надлежащего характера ответчика определяет возможность будущего исполнения судебного решения. Если судебное решение будет вынесено в отношении ненадлежащего ответчика, т.е. лица, которое не является должником в обязательственном правоотношении, либо государственного органа, не </w:t>
      </w:r>
      <w:r w:rsidRPr="00396B63">
        <w:rPr>
          <w:sz w:val="28"/>
          <w:szCs w:val="28"/>
        </w:rPr>
        <w:t>компетентного на разрешение соответствующего вопроса, то в таком случае истец не получит необходимого для него правового результата.</w:t>
      </w:r>
    </w:p>
    <w:p w:rsidR="00396B63" w:rsidRPr="00396B63" w:rsidRDefault="00396B63" w:rsidP="00396B63">
      <w:pPr>
        <w:spacing w:line="360" w:lineRule="auto"/>
        <w:ind w:firstLine="708"/>
        <w:rPr>
          <w:color w:val="000000"/>
          <w:sz w:val="28"/>
          <w:szCs w:val="28"/>
        </w:rPr>
      </w:pPr>
      <w:r w:rsidRPr="00396B63">
        <w:rPr>
          <w:color w:val="000000"/>
          <w:sz w:val="28"/>
          <w:szCs w:val="28"/>
        </w:rPr>
        <w:t>Замена ненадлежащего ответчика в гражданском процессе происходит в случае, когда выясняется, что</w:t>
      </w:r>
      <w:r>
        <w:rPr>
          <w:color w:val="000000"/>
          <w:sz w:val="28"/>
          <w:szCs w:val="28"/>
        </w:rPr>
        <w:t xml:space="preserve"> -</w:t>
      </w:r>
      <w:r w:rsidRPr="00396B63">
        <w:rPr>
          <w:color w:val="000000"/>
          <w:sz w:val="28"/>
          <w:szCs w:val="28"/>
        </w:rPr>
        <w:t xml:space="preserve"> то лицо, к которому предъявлен, иск не может быть носителем спорной обязанности.</w:t>
      </w:r>
    </w:p>
    <w:p w:rsidR="00A146DC" w:rsidRPr="001B5049" w:rsidRDefault="00A146DC" w:rsidP="00F371B6">
      <w:pPr>
        <w:widowControl w:val="0"/>
        <w:autoSpaceDE w:val="0"/>
        <w:autoSpaceDN w:val="0"/>
        <w:adjustRightInd w:val="0"/>
        <w:spacing w:line="360" w:lineRule="auto"/>
        <w:ind w:firstLine="709"/>
        <w:jc w:val="both"/>
        <w:rPr>
          <w:sz w:val="28"/>
          <w:szCs w:val="28"/>
        </w:rPr>
      </w:pPr>
    </w:p>
    <w:p w:rsidR="00126485" w:rsidRDefault="00126485" w:rsidP="00BB5A9C">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126485" w:rsidRDefault="00126485" w:rsidP="00BB5A9C">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126485" w:rsidRDefault="00126485" w:rsidP="00BB5A9C">
      <w:pPr>
        <w:widowControl w:val="0"/>
        <w:suppressAutoHyphens/>
        <w:autoSpaceDE w:val="0"/>
        <w:autoSpaceDN w:val="0"/>
        <w:adjustRightInd w:val="0"/>
        <w:spacing w:line="360" w:lineRule="auto"/>
        <w:ind w:firstLine="709"/>
        <w:jc w:val="both"/>
        <w:rPr>
          <w:rFonts w:ascii="Times New Roman CYR" w:hAnsi="Times New Roman CYR" w:cs="Times New Roman CYR"/>
          <w:sz w:val="28"/>
          <w:szCs w:val="28"/>
        </w:rPr>
      </w:pPr>
    </w:p>
    <w:p w:rsidR="00622DE6" w:rsidRDefault="00622DE6" w:rsidP="00B334CF">
      <w:pPr>
        <w:pStyle w:val="a3"/>
        <w:widowControl w:val="0"/>
        <w:spacing w:line="360" w:lineRule="auto"/>
        <w:jc w:val="both"/>
        <w:rPr>
          <w:rFonts w:cs="Times New Roman CYR"/>
          <w:b w:val="0"/>
          <w:szCs w:val="28"/>
        </w:rPr>
      </w:pPr>
    </w:p>
    <w:p w:rsidR="00733441" w:rsidRDefault="00733441" w:rsidP="00B334CF">
      <w:pPr>
        <w:pStyle w:val="a3"/>
        <w:widowControl w:val="0"/>
        <w:spacing w:line="360" w:lineRule="auto"/>
        <w:jc w:val="both"/>
        <w:rPr>
          <w:rFonts w:cs="Times New Roman CYR"/>
          <w:b w:val="0"/>
          <w:szCs w:val="28"/>
        </w:rPr>
      </w:pPr>
    </w:p>
    <w:p w:rsidR="00733441" w:rsidRDefault="00733441" w:rsidP="00B334CF">
      <w:pPr>
        <w:pStyle w:val="a3"/>
        <w:widowControl w:val="0"/>
        <w:spacing w:line="360" w:lineRule="auto"/>
        <w:jc w:val="both"/>
        <w:rPr>
          <w:rFonts w:cs="Times New Roman CYR"/>
          <w:b w:val="0"/>
          <w:szCs w:val="28"/>
        </w:rPr>
      </w:pPr>
    </w:p>
    <w:p w:rsidR="00733441" w:rsidRDefault="00733441" w:rsidP="00B334CF">
      <w:pPr>
        <w:pStyle w:val="a3"/>
        <w:widowControl w:val="0"/>
        <w:spacing w:line="360" w:lineRule="auto"/>
        <w:jc w:val="both"/>
        <w:rPr>
          <w:rFonts w:ascii="Times New Roman" w:hAnsi="Times New Roman"/>
        </w:rPr>
      </w:pPr>
    </w:p>
    <w:p w:rsidR="00BA4ECF" w:rsidRDefault="00BA4ECF" w:rsidP="00B334CF">
      <w:pPr>
        <w:pStyle w:val="a3"/>
        <w:widowControl w:val="0"/>
        <w:spacing w:line="360" w:lineRule="auto"/>
        <w:jc w:val="both"/>
        <w:rPr>
          <w:rFonts w:ascii="Times New Roman" w:hAnsi="Times New Roman"/>
        </w:rPr>
      </w:pPr>
    </w:p>
    <w:p w:rsidR="00184384" w:rsidRPr="00A90529" w:rsidRDefault="00622DE6" w:rsidP="00B334CF">
      <w:pPr>
        <w:pStyle w:val="a3"/>
        <w:widowControl w:val="0"/>
        <w:spacing w:line="360" w:lineRule="auto"/>
        <w:jc w:val="both"/>
        <w:rPr>
          <w:rFonts w:ascii="Times New Roman" w:hAnsi="Times New Roman"/>
        </w:rPr>
      </w:pPr>
      <w:r>
        <w:rPr>
          <w:rFonts w:ascii="Times New Roman" w:hAnsi="Times New Roman"/>
        </w:rPr>
        <w:lastRenderedPageBreak/>
        <w:t xml:space="preserve">                           </w:t>
      </w:r>
      <w:r w:rsidR="00184384" w:rsidRPr="00A90529">
        <w:rPr>
          <w:rFonts w:ascii="Times New Roman" w:hAnsi="Times New Roman"/>
        </w:rPr>
        <w:t>Список использованной литературы</w:t>
      </w:r>
    </w:p>
    <w:p w:rsidR="00391CF7" w:rsidRDefault="00391CF7" w:rsidP="00391CF7">
      <w:pPr>
        <w:pStyle w:val="a9"/>
        <w:widowControl w:val="0"/>
        <w:numPr>
          <w:ilvl w:val="0"/>
          <w:numId w:val="23"/>
        </w:numPr>
        <w:tabs>
          <w:tab w:val="left" w:pos="426"/>
        </w:tabs>
        <w:autoSpaceDE w:val="0"/>
        <w:autoSpaceDN w:val="0"/>
        <w:adjustRightInd w:val="0"/>
        <w:spacing w:line="360" w:lineRule="auto"/>
        <w:ind w:left="0" w:firstLine="0"/>
        <w:jc w:val="both"/>
        <w:rPr>
          <w:color w:val="000000"/>
          <w:sz w:val="28"/>
          <w:szCs w:val="28"/>
        </w:rPr>
      </w:pPr>
      <w:r w:rsidRPr="00BA4E65">
        <w:rPr>
          <w:color w:val="000000"/>
          <w:sz w:val="28"/>
          <w:szCs w:val="28"/>
        </w:rPr>
        <w:t>Гражданский процесс: Учебник. 2</w:t>
      </w:r>
      <w:r>
        <w:rPr>
          <w:color w:val="000000"/>
          <w:sz w:val="28"/>
          <w:szCs w:val="28"/>
        </w:rPr>
        <w:t xml:space="preserve"> </w:t>
      </w:r>
      <w:r w:rsidRPr="00BA4E65">
        <w:rPr>
          <w:color w:val="000000"/>
          <w:sz w:val="28"/>
          <w:szCs w:val="28"/>
        </w:rPr>
        <w:t>-</w:t>
      </w:r>
      <w:r>
        <w:rPr>
          <w:color w:val="000000"/>
          <w:sz w:val="28"/>
          <w:szCs w:val="28"/>
        </w:rPr>
        <w:t xml:space="preserve"> </w:t>
      </w:r>
      <w:r w:rsidRPr="00BA4E65">
        <w:rPr>
          <w:color w:val="000000"/>
          <w:sz w:val="28"/>
          <w:szCs w:val="28"/>
        </w:rPr>
        <w:t>е изд., перераб. и доп. / Под ред. М.К. Треушник</w:t>
      </w:r>
      <w:r>
        <w:rPr>
          <w:color w:val="000000"/>
          <w:sz w:val="28"/>
          <w:szCs w:val="28"/>
        </w:rPr>
        <w:t>ова. М.: ОАО «Издательский Дом Городец</w:t>
      </w:r>
      <w:r w:rsidRPr="00BA4E65">
        <w:rPr>
          <w:color w:val="000000"/>
          <w:sz w:val="28"/>
          <w:szCs w:val="28"/>
        </w:rPr>
        <w:t>», 2007. — 784 с.</w:t>
      </w:r>
    </w:p>
    <w:p w:rsidR="00391CF7" w:rsidRDefault="00391CF7" w:rsidP="00391CF7">
      <w:pPr>
        <w:pStyle w:val="a9"/>
        <w:widowControl w:val="0"/>
        <w:numPr>
          <w:ilvl w:val="0"/>
          <w:numId w:val="23"/>
        </w:numPr>
        <w:tabs>
          <w:tab w:val="left" w:pos="426"/>
        </w:tabs>
        <w:autoSpaceDE w:val="0"/>
        <w:autoSpaceDN w:val="0"/>
        <w:adjustRightInd w:val="0"/>
        <w:spacing w:line="360" w:lineRule="auto"/>
        <w:ind w:left="0" w:firstLine="0"/>
        <w:jc w:val="both"/>
        <w:rPr>
          <w:color w:val="000000"/>
          <w:sz w:val="28"/>
          <w:szCs w:val="28"/>
        </w:rPr>
      </w:pPr>
      <w:r w:rsidRPr="00D24B4B">
        <w:rPr>
          <w:color w:val="000000"/>
          <w:sz w:val="28"/>
          <w:szCs w:val="28"/>
        </w:rPr>
        <w:t>Гражданское процессуальное право: учеб. / С.А. Алехина [ и др.]; под ред. М.С. Шакарян. – М.:</w:t>
      </w:r>
      <w:r>
        <w:rPr>
          <w:color w:val="000000"/>
          <w:sz w:val="28"/>
          <w:szCs w:val="28"/>
        </w:rPr>
        <w:t xml:space="preserve"> </w:t>
      </w:r>
      <w:r w:rsidRPr="00D24B4B">
        <w:rPr>
          <w:color w:val="000000"/>
          <w:sz w:val="28"/>
          <w:szCs w:val="28"/>
        </w:rPr>
        <w:t>ТК Велби, Изд</w:t>
      </w:r>
      <w:r>
        <w:rPr>
          <w:color w:val="000000"/>
          <w:sz w:val="28"/>
          <w:szCs w:val="28"/>
        </w:rPr>
        <w:t xml:space="preserve"> </w:t>
      </w:r>
      <w:r w:rsidRPr="00D24B4B">
        <w:rPr>
          <w:color w:val="000000"/>
          <w:sz w:val="28"/>
          <w:szCs w:val="28"/>
        </w:rPr>
        <w:t>-</w:t>
      </w:r>
      <w:r>
        <w:rPr>
          <w:color w:val="000000"/>
          <w:sz w:val="28"/>
          <w:szCs w:val="28"/>
        </w:rPr>
        <w:t xml:space="preserve"> </w:t>
      </w:r>
      <w:r w:rsidRPr="00D24B4B">
        <w:rPr>
          <w:color w:val="000000"/>
          <w:sz w:val="28"/>
          <w:szCs w:val="28"/>
        </w:rPr>
        <w:t>во Проспект, 2005. – 592</w:t>
      </w:r>
      <w:r w:rsidR="0007373D">
        <w:rPr>
          <w:color w:val="000000"/>
          <w:sz w:val="28"/>
          <w:szCs w:val="28"/>
        </w:rPr>
        <w:t xml:space="preserve"> </w:t>
      </w:r>
      <w:r w:rsidRPr="00D24B4B">
        <w:rPr>
          <w:color w:val="000000"/>
          <w:sz w:val="28"/>
          <w:szCs w:val="28"/>
        </w:rPr>
        <w:t>с.</w:t>
      </w:r>
    </w:p>
    <w:p w:rsidR="00391CF7" w:rsidRDefault="00391CF7" w:rsidP="00391CF7">
      <w:pPr>
        <w:pStyle w:val="a9"/>
        <w:widowControl w:val="0"/>
        <w:numPr>
          <w:ilvl w:val="0"/>
          <w:numId w:val="23"/>
        </w:numPr>
        <w:tabs>
          <w:tab w:val="left" w:pos="426"/>
        </w:tabs>
        <w:autoSpaceDE w:val="0"/>
        <w:autoSpaceDN w:val="0"/>
        <w:adjustRightInd w:val="0"/>
        <w:spacing w:line="360" w:lineRule="auto"/>
        <w:ind w:left="0" w:firstLine="0"/>
        <w:jc w:val="both"/>
        <w:rPr>
          <w:sz w:val="28"/>
          <w:szCs w:val="28"/>
        </w:rPr>
      </w:pPr>
      <w:r w:rsidRPr="001B5049">
        <w:rPr>
          <w:sz w:val="28"/>
          <w:szCs w:val="28"/>
        </w:rPr>
        <w:t>Гражданско</w:t>
      </w:r>
      <w:r>
        <w:rPr>
          <w:sz w:val="28"/>
          <w:szCs w:val="28"/>
        </w:rPr>
        <w:t xml:space="preserve"> </w:t>
      </w:r>
      <w:r w:rsidRPr="001B5049">
        <w:rPr>
          <w:sz w:val="28"/>
          <w:szCs w:val="28"/>
        </w:rPr>
        <w:t>-</w:t>
      </w:r>
      <w:r>
        <w:rPr>
          <w:sz w:val="28"/>
          <w:szCs w:val="28"/>
        </w:rPr>
        <w:t xml:space="preserve"> </w:t>
      </w:r>
      <w:r w:rsidRPr="001B5049">
        <w:rPr>
          <w:sz w:val="28"/>
          <w:szCs w:val="28"/>
        </w:rPr>
        <w:t>процессуальное право. Конспект лекций. В.Н. Толкунова. М. Изд</w:t>
      </w:r>
      <w:r>
        <w:rPr>
          <w:sz w:val="28"/>
          <w:szCs w:val="28"/>
        </w:rPr>
        <w:t xml:space="preserve"> </w:t>
      </w:r>
      <w:r w:rsidRPr="001B5049">
        <w:rPr>
          <w:sz w:val="28"/>
          <w:szCs w:val="28"/>
        </w:rPr>
        <w:t>-</w:t>
      </w:r>
      <w:r>
        <w:rPr>
          <w:sz w:val="28"/>
          <w:szCs w:val="28"/>
        </w:rPr>
        <w:t xml:space="preserve"> </w:t>
      </w:r>
      <w:r w:rsidRPr="001B5049">
        <w:rPr>
          <w:sz w:val="28"/>
          <w:szCs w:val="28"/>
        </w:rPr>
        <w:t>во Проспект, 2011 – 456</w:t>
      </w:r>
      <w:r w:rsidR="0007373D">
        <w:rPr>
          <w:sz w:val="28"/>
          <w:szCs w:val="28"/>
        </w:rPr>
        <w:t xml:space="preserve"> </w:t>
      </w:r>
      <w:r w:rsidRPr="001B5049">
        <w:rPr>
          <w:sz w:val="28"/>
          <w:szCs w:val="28"/>
        </w:rPr>
        <w:t>с.</w:t>
      </w:r>
    </w:p>
    <w:p w:rsidR="00391CF7" w:rsidRPr="00391CF7" w:rsidRDefault="00391CF7" w:rsidP="00391CF7">
      <w:pPr>
        <w:pStyle w:val="a9"/>
        <w:widowControl w:val="0"/>
        <w:numPr>
          <w:ilvl w:val="0"/>
          <w:numId w:val="23"/>
        </w:numPr>
        <w:tabs>
          <w:tab w:val="left" w:pos="426"/>
        </w:tabs>
        <w:autoSpaceDE w:val="0"/>
        <w:autoSpaceDN w:val="0"/>
        <w:adjustRightInd w:val="0"/>
        <w:spacing w:line="360" w:lineRule="auto"/>
        <w:ind w:left="0" w:firstLine="0"/>
        <w:jc w:val="both"/>
        <w:rPr>
          <w:color w:val="000000"/>
          <w:sz w:val="28"/>
          <w:szCs w:val="28"/>
        </w:rPr>
      </w:pPr>
      <w:r w:rsidRPr="00BF71C5">
        <w:rPr>
          <w:color w:val="000000"/>
          <w:sz w:val="28"/>
          <w:szCs w:val="28"/>
        </w:rPr>
        <w:t>Гражданское право / Под ред. Е.А. Суханова. 2</w:t>
      </w:r>
      <w:r>
        <w:rPr>
          <w:color w:val="000000"/>
          <w:sz w:val="28"/>
          <w:szCs w:val="28"/>
        </w:rPr>
        <w:t xml:space="preserve"> </w:t>
      </w:r>
      <w:r w:rsidRPr="00BF71C5">
        <w:rPr>
          <w:color w:val="000000"/>
          <w:sz w:val="28"/>
          <w:szCs w:val="28"/>
        </w:rPr>
        <w:t>-</w:t>
      </w:r>
      <w:r>
        <w:rPr>
          <w:color w:val="000000"/>
          <w:sz w:val="28"/>
          <w:szCs w:val="28"/>
        </w:rPr>
        <w:t xml:space="preserve"> </w:t>
      </w:r>
      <w:r w:rsidRPr="00BF71C5">
        <w:rPr>
          <w:color w:val="000000"/>
          <w:sz w:val="28"/>
          <w:szCs w:val="28"/>
        </w:rPr>
        <w:t>е изд. - М., 1998. - Т. 1. - С. 116.</w:t>
      </w:r>
    </w:p>
    <w:p w:rsidR="00391CF7" w:rsidRPr="001B5049" w:rsidRDefault="00391CF7" w:rsidP="00391CF7">
      <w:pPr>
        <w:pStyle w:val="a9"/>
        <w:widowControl w:val="0"/>
        <w:numPr>
          <w:ilvl w:val="0"/>
          <w:numId w:val="23"/>
        </w:numPr>
        <w:tabs>
          <w:tab w:val="left" w:pos="426"/>
        </w:tabs>
        <w:autoSpaceDE w:val="0"/>
        <w:autoSpaceDN w:val="0"/>
        <w:adjustRightInd w:val="0"/>
        <w:spacing w:line="360" w:lineRule="auto"/>
        <w:ind w:left="0" w:firstLine="0"/>
        <w:jc w:val="both"/>
        <w:rPr>
          <w:sz w:val="28"/>
          <w:szCs w:val="28"/>
        </w:rPr>
      </w:pPr>
      <w:r w:rsidRPr="001B5049">
        <w:rPr>
          <w:sz w:val="28"/>
          <w:szCs w:val="28"/>
        </w:rPr>
        <w:t>Генкин Б.М. Гражданско</w:t>
      </w:r>
      <w:r>
        <w:rPr>
          <w:sz w:val="28"/>
          <w:szCs w:val="28"/>
        </w:rPr>
        <w:t xml:space="preserve"> </w:t>
      </w:r>
      <w:r w:rsidRPr="001B5049">
        <w:rPr>
          <w:sz w:val="28"/>
          <w:szCs w:val="28"/>
        </w:rPr>
        <w:t>-</w:t>
      </w:r>
      <w:r>
        <w:rPr>
          <w:sz w:val="28"/>
          <w:szCs w:val="28"/>
        </w:rPr>
        <w:t xml:space="preserve"> </w:t>
      </w:r>
      <w:r w:rsidRPr="001B5049">
        <w:rPr>
          <w:sz w:val="28"/>
          <w:szCs w:val="28"/>
        </w:rPr>
        <w:t>процессуальное право. М., - 2011г. – 418</w:t>
      </w:r>
      <w:r w:rsidR="0007373D">
        <w:rPr>
          <w:sz w:val="28"/>
          <w:szCs w:val="28"/>
        </w:rPr>
        <w:t xml:space="preserve"> </w:t>
      </w:r>
      <w:r w:rsidRPr="001B5049">
        <w:rPr>
          <w:sz w:val="28"/>
          <w:szCs w:val="28"/>
        </w:rPr>
        <w:t>с.</w:t>
      </w:r>
    </w:p>
    <w:p w:rsidR="00391CF7" w:rsidRPr="001B5049" w:rsidRDefault="00391CF7" w:rsidP="00391CF7">
      <w:pPr>
        <w:pStyle w:val="a9"/>
        <w:widowControl w:val="0"/>
        <w:numPr>
          <w:ilvl w:val="0"/>
          <w:numId w:val="23"/>
        </w:numPr>
        <w:tabs>
          <w:tab w:val="left" w:pos="426"/>
        </w:tabs>
        <w:autoSpaceDE w:val="0"/>
        <w:autoSpaceDN w:val="0"/>
        <w:adjustRightInd w:val="0"/>
        <w:spacing w:line="360" w:lineRule="auto"/>
        <w:ind w:left="0" w:firstLine="0"/>
        <w:jc w:val="both"/>
        <w:rPr>
          <w:sz w:val="28"/>
          <w:szCs w:val="28"/>
        </w:rPr>
      </w:pPr>
      <w:r w:rsidRPr="001B5049">
        <w:rPr>
          <w:sz w:val="28"/>
          <w:szCs w:val="28"/>
        </w:rPr>
        <w:t>Куренной А.М. Гражданский процесс: Практический комментарий. М., 2013г. – 406</w:t>
      </w:r>
      <w:r w:rsidR="0007373D">
        <w:rPr>
          <w:sz w:val="28"/>
          <w:szCs w:val="28"/>
        </w:rPr>
        <w:t xml:space="preserve"> </w:t>
      </w:r>
      <w:r w:rsidRPr="001B5049">
        <w:rPr>
          <w:sz w:val="28"/>
          <w:szCs w:val="28"/>
        </w:rPr>
        <w:t>с.</w:t>
      </w:r>
    </w:p>
    <w:p w:rsidR="001C04A3" w:rsidRPr="001B5049" w:rsidRDefault="00BA4ECF" w:rsidP="00391CF7">
      <w:pPr>
        <w:pStyle w:val="a9"/>
        <w:widowControl w:val="0"/>
        <w:numPr>
          <w:ilvl w:val="0"/>
          <w:numId w:val="23"/>
        </w:numPr>
        <w:tabs>
          <w:tab w:val="left" w:pos="426"/>
        </w:tabs>
        <w:spacing w:line="360" w:lineRule="auto"/>
        <w:ind w:left="0" w:firstLine="0"/>
        <w:jc w:val="both"/>
        <w:rPr>
          <w:sz w:val="28"/>
          <w:szCs w:val="28"/>
        </w:rPr>
      </w:pPr>
      <w:r w:rsidRPr="001B5049">
        <w:rPr>
          <w:sz w:val="28"/>
          <w:szCs w:val="28"/>
        </w:rPr>
        <w:t>Сыроватская Л.А. Гражданско</w:t>
      </w:r>
      <w:r w:rsidR="00BF71C5">
        <w:rPr>
          <w:sz w:val="28"/>
          <w:szCs w:val="28"/>
        </w:rPr>
        <w:t xml:space="preserve"> </w:t>
      </w:r>
      <w:r w:rsidRPr="001B5049">
        <w:rPr>
          <w:sz w:val="28"/>
          <w:szCs w:val="28"/>
        </w:rPr>
        <w:t>-</w:t>
      </w:r>
      <w:r w:rsidR="00BF71C5">
        <w:rPr>
          <w:sz w:val="28"/>
          <w:szCs w:val="28"/>
        </w:rPr>
        <w:t xml:space="preserve"> </w:t>
      </w:r>
      <w:r w:rsidRPr="001B5049">
        <w:rPr>
          <w:sz w:val="28"/>
          <w:szCs w:val="28"/>
        </w:rPr>
        <w:t>процессуальное право.</w:t>
      </w:r>
      <w:r>
        <w:rPr>
          <w:sz w:val="28"/>
          <w:szCs w:val="28"/>
        </w:rPr>
        <w:t xml:space="preserve"> </w:t>
      </w:r>
      <w:r w:rsidRPr="001B5049">
        <w:rPr>
          <w:sz w:val="28"/>
          <w:szCs w:val="28"/>
        </w:rPr>
        <w:t xml:space="preserve">М. </w:t>
      </w:r>
      <w:r w:rsidRPr="001B5049">
        <w:rPr>
          <w:bCs/>
          <w:sz w:val="28"/>
          <w:szCs w:val="28"/>
        </w:rPr>
        <w:t>Юрайт</w:t>
      </w:r>
      <w:r w:rsidR="00BF71C5">
        <w:rPr>
          <w:bCs/>
          <w:sz w:val="28"/>
          <w:szCs w:val="28"/>
        </w:rPr>
        <w:t xml:space="preserve"> </w:t>
      </w:r>
      <w:r w:rsidRPr="001B5049">
        <w:rPr>
          <w:bCs/>
          <w:sz w:val="28"/>
          <w:szCs w:val="28"/>
        </w:rPr>
        <w:t>-</w:t>
      </w:r>
      <w:r w:rsidR="00BF71C5">
        <w:rPr>
          <w:bCs/>
          <w:sz w:val="28"/>
          <w:szCs w:val="28"/>
        </w:rPr>
        <w:t xml:space="preserve"> </w:t>
      </w:r>
      <w:r w:rsidRPr="001B5049">
        <w:rPr>
          <w:bCs/>
          <w:sz w:val="28"/>
          <w:szCs w:val="28"/>
        </w:rPr>
        <w:t>Издат</w:t>
      </w:r>
      <w:r w:rsidRPr="001B5049">
        <w:rPr>
          <w:sz w:val="28"/>
          <w:szCs w:val="28"/>
        </w:rPr>
        <w:t>,</w:t>
      </w:r>
      <w:r w:rsidR="00391CF7">
        <w:rPr>
          <w:sz w:val="28"/>
          <w:szCs w:val="28"/>
        </w:rPr>
        <w:t xml:space="preserve"> </w:t>
      </w:r>
      <w:r w:rsidRPr="001B5049">
        <w:rPr>
          <w:sz w:val="28"/>
          <w:szCs w:val="28"/>
        </w:rPr>
        <w:t>- 2011г. – 316</w:t>
      </w:r>
      <w:r w:rsidR="0007373D">
        <w:rPr>
          <w:sz w:val="28"/>
          <w:szCs w:val="28"/>
        </w:rPr>
        <w:t xml:space="preserve"> </w:t>
      </w:r>
      <w:r w:rsidRPr="001B5049">
        <w:rPr>
          <w:sz w:val="28"/>
          <w:szCs w:val="28"/>
        </w:rPr>
        <w:t>с.</w:t>
      </w:r>
    </w:p>
    <w:p w:rsidR="001C04A3" w:rsidRPr="001B5049" w:rsidRDefault="001C04A3" w:rsidP="001C04A3">
      <w:pPr>
        <w:pStyle w:val="a9"/>
        <w:widowControl w:val="0"/>
        <w:numPr>
          <w:ilvl w:val="0"/>
          <w:numId w:val="23"/>
        </w:numPr>
        <w:tabs>
          <w:tab w:val="left" w:pos="426"/>
        </w:tabs>
        <w:spacing w:line="360" w:lineRule="auto"/>
        <w:ind w:left="0" w:firstLine="0"/>
        <w:jc w:val="both"/>
        <w:rPr>
          <w:sz w:val="28"/>
          <w:szCs w:val="28"/>
        </w:rPr>
      </w:pPr>
      <w:r w:rsidRPr="001B5049">
        <w:rPr>
          <w:sz w:val="28"/>
          <w:szCs w:val="28"/>
        </w:rPr>
        <w:t>Скобелкин В.Н. Гражданско</w:t>
      </w:r>
      <w:r w:rsidR="00BF71C5">
        <w:rPr>
          <w:sz w:val="28"/>
          <w:szCs w:val="28"/>
        </w:rPr>
        <w:t xml:space="preserve"> </w:t>
      </w:r>
      <w:r w:rsidRPr="001B5049">
        <w:rPr>
          <w:sz w:val="28"/>
          <w:szCs w:val="28"/>
        </w:rPr>
        <w:t>-</w:t>
      </w:r>
      <w:r w:rsidR="00BF71C5">
        <w:rPr>
          <w:sz w:val="28"/>
          <w:szCs w:val="28"/>
        </w:rPr>
        <w:t xml:space="preserve"> </w:t>
      </w:r>
      <w:r w:rsidRPr="001B5049">
        <w:rPr>
          <w:sz w:val="28"/>
          <w:szCs w:val="28"/>
        </w:rPr>
        <w:t>процессуальные правоотношения. - М. Изд-во Проспект, 2012. – 375</w:t>
      </w:r>
      <w:r w:rsidR="0007373D">
        <w:rPr>
          <w:sz w:val="28"/>
          <w:szCs w:val="28"/>
        </w:rPr>
        <w:t xml:space="preserve"> </w:t>
      </w:r>
      <w:r w:rsidRPr="001B5049">
        <w:rPr>
          <w:sz w:val="28"/>
          <w:szCs w:val="28"/>
        </w:rPr>
        <w:t>с.</w:t>
      </w:r>
    </w:p>
    <w:p w:rsidR="00A02BBB" w:rsidRPr="001B5049" w:rsidRDefault="00A02BBB" w:rsidP="00A02BBB">
      <w:pPr>
        <w:pStyle w:val="a9"/>
        <w:widowControl w:val="0"/>
        <w:numPr>
          <w:ilvl w:val="0"/>
          <w:numId w:val="23"/>
        </w:numPr>
        <w:tabs>
          <w:tab w:val="left" w:pos="426"/>
        </w:tabs>
        <w:autoSpaceDE w:val="0"/>
        <w:autoSpaceDN w:val="0"/>
        <w:adjustRightInd w:val="0"/>
        <w:spacing w:line="360" w:lineRule="auto"/>
        <w:ind w:left="0" w:firstLine="0"/>
        <w:jc w:val="both"/>
        <w:rPr>
          <w:sz w:val="28"/>
          <w:szCs w:val="28"/>
        </w:rPr>
      </w:pPr>
      <w:r w:rsidRPr="001B5049">
        <w:rPr>
          <w:sz w:val="28"/>
          <w:szCs w:val="28"/>
        </w:rPr>
        <w:t>Толкунова В.Н. Справочник судьи и адвоката по гражданским делам. М.,- 2011г.</w:t>
      </w:r>
      <w:r>
        <w:rPr>
          <w:sz w:val="28"/>
          <w:szCs w:val="28"/>
        </w:rPr>
        <w:t xml:space="preserve"> </w:t>
      </w:r>
      <w:r w:rsidRPr="001B5049">
        <w:rPr>
          <w:sz w:val="28"/>
          <w:szCs w:val="28"/>
        </w:rPr>
        <w:t>– 312</w:t>
      </w:r>
      <w:r w:rsidR="0007373D">
        <w:rPr>
          <w:sz w:val="28"/>
          <w:szCs w:val="28"/>
        </w:rPr>
        <w:t xml:space="preserve"> </w:t>
      </w:r>
      <w:r w:rsidRPr="001B5049">
        <w:rPr>
          <w:sz w:val="28"/>
          <w:szCs w:val="28"/>
        </w:rPr>
        <w:t>с.</w:t>
      </w:r>
    </w:p>
    <w:p w:rsidR="00BF71C5" w:rsidRPr="00BF71C5" w:rsidRDefault="00BF71C5" w:rsidP="00391CF7">
      <w:pPr>
        <w:pStyle w:val="a9"/>
        <w:widowControl w:val="0"/>
        <w:tabs>
          <w:tab w:val="left" w:pos="426"/>
        </w:tabs>
        <w:autoSpaceDE w:val="0"/>
        <w:autoSpaceDN w:val="0"/>
        <w:adjustRightInd w:val="0"/>
        <w:spacing w:line="360" w:lineRule="auto"/>
        <w:ind w:left="0"/>
        <w:jc w:val="both"/>
        <w:rPr>
          <w:color w:val="000000"/>
          <w:sz w:val="28"/>
          <w:szCs w:val="28"/>
        </w:rPr>
      </w:pPr>
    </w:p>
    <w:p w:rsidR="00184384" w:rsidRPr="00184384" w:rsidRDefault="00184384" w:rsidP="00184384">
      <w:pPr>
        <w:spacing w:line="360" w:lineRule="auto"/>
        <w:jc w:val="both"/>
        <w:rPr>
          <w:sz w:val="28"/>
          <w:szCs w:val="28"/>
        </w:rPr>
      </w:pPr>
    </w:p>
    <w:p w:rsidR="00184384" w:rsidRPr="00184384" w:rsidRDefault="00184384">
      <w:pPr>
        <w:spacing w:line="360" w:lineRule="auto"/>
        <w:jc w:val="both"/>
        <w:rPr>
          <w:sz w:val="28"/>
          <w:szCs w:val="28"/>
        </w:rPr>
      </w:pPr>
    </w:p>
    <w:sectPr w:rsidR="00184384" w:rsidRPr="00184384" w:rsidSect="006032B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66B" w:rsidRDefault="0028666B" w:rsidP="00AE7ABA">
      <w:r>
        <w:separator/>
      </w:r>
    </w:p>
  </w:endnote>
  <w:endnote w:type="continuationSeparator" w:id="0">
    <w:p w:rsidR="0028666B" w:rsidRDefault="0028666B" w:rsidP="00AE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66B" w:rsidRDefault="0028666B" w:rsidP="00AE7ABA">
      <w:r>
        <w:separator/>
      </w:r>
    </w:p>
  </w:footnote>
  <w:footnote w:type="continuationSeparator" w:id="0">
    <w:p w:rsidR="0028666B" w:rsidRDefault="0028666B" w:rsidP="00AE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BA" w:rsidRDefault="00AE7ABA">
    <w:pPr>
      <w:pStyle w:val="a5"/>
      <w:jc w:val="right"/>
    </w:pPr>
    <w:r>
      <w:fldChar w:fldCharType="begin"/>
    </w:r>
    <w:r>
      <w:instrText xml:space="preserve"> PAGE   \* MERGEFORMAT </w:instrText>
    </w:r>
    <w:r>
      <w:fldChar w:fldCharType="separate"/>
    </w:r>
    <w:r w:rsidR="00D91B97">
      <w:rPr>
        <w:noProof/>
      </w:rPr>
      <w:t>4</w:t>
    </w:r>
    <w:r>
      <w:fldChar w:fldCharType="end"/>
    </w:r>
  </w:p>
  <w:p w:rsidR="00AE7ABA" w:rsidRDefault="00AE7A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CFF"/>
    <w:multiLevelType w:val="hybridMultilevel"/>
    <w:tmpl w:val="0E8A166C"/>
    <w:lvl w:ilvl="0" w:tplc="8D78CC6A">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9582A1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
    <w:nsid w:val="0B3F0FA6"/>
    <w:multiLevelType w:val="hybridMultilevel"/>
    <w:tmpl w:val="DF6E0240"/>
    <w:lvl w:ilvl="0" w:tplc="F1D04950">
      <w:start w:val="4"/>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3">
    <w:nsid w:val="1A5619A2"/>
    <w:multiLevelType w:val="hybridMultilevel"/>
    <w:tmpl w:val="C9347A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A5E7B"/>
    <w:multiLevelType w:val="hybridMultilevel"/>
    <w:tmpl w:val="E4C01964"/>
    <w:lvl w:ilvl="0" w:tplc="98C668DA">
      <w:start w:val="1"/>
      <w:numFmt w:val="decimal"/>
      <w:lvlText w:val="%1."/>
      <w:lvlJc w:val="left"/>
      <w:pPr>
        <w:ind w:left="1035" w:hanging="360"/>
      </w:pPr>
      <w:rPr>
        <w:rFonts w:ascii="Times New Roman" w:hAnsi="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219508A6"/>
    <w:multiLevelType w:val="hybridMultilevel"/>
    <w:tmpl w:val="EC923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3A3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9604E00"/>
    <w:multiLevelType w:val="singleLevel"/>
    <w:tmpl w:val="F848A5AE"/>
    <w:lvl w:ilvl="0">
      <w:start w:val="1"/>
      <w:numFmt w:val="decimal"/>
      <w:lvlText w:val="%1."/>
      <w:lvlJc w:val="left"/>
      <w:pPr>
        <w:tabs>
          <w:tab w:val="num" w:pos="360"/>
        </w:tabs>
        <w:ind w:left="360" w:hanging="360"/>
      </w:pPr>
      <w:rPr>
        <w:rFonts w:cs="Times New Roman"/>
      </w:rPr>
    </w:lvl>
  </w:abstractNum>
  <w:abstractNum w:abstractNumId="8">
    <w:nsid w:val="39CA2B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9405BA2"/>
    <w:multiLevelType w:val="hybridMultilevel"/>
    <w:tmpl w:val="4FF84B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6C5F64"/>
    <w:multiLevelType w:val="hybridMultilevel"/>
    <w:tmpl w:val="7CD21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F4B3191"/>
    <w:multiLevelType w:val="hybridMultilevel"/>
    <w:tmpl w:val="F77CFC18"/>
    <w:lvl w:ilvl="0" w:tplc="4AF40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047412"/>
    <w:multiLevelType w:val="singleLevel"/>
    <w:tmpl w:val="5EC898D4"/>
    <w:lvl w:ilvl="0">
      <w:start w:val="1"/>
      <w:numFmt w:val="decimal"/>
      <w:lvlText w:val="%1."/>
      <w:lvlJc w:val="left"/>
      <w:pPr>
        <w:tabs>
          <w:tab w:val="num" w:pos="1069"/>
        </w:tabs>
        <w:ind w:left="1069" w:hanging="360"/>
      </w:pPr>
      <w:rPr>
        <w:rFonts w:hint="default"/>
      </w:rPr>
    </w:lvl>
  </w:abstractNum>
  <w:abstractNum w:abstractNumId="13">
    <w:nsid w:val="5311673D"/>
    <w:multiLevelType w:val="hybridMultilevel"/>
    <w:tmpl w:val="B4D00818"/>
    <w:lvl w:ilvl="0" w:tplc="F8C402E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97217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5">
    <w:nsid w:val="63266D9B"/>
    <w:multiLevelType w:val="hybridMultilevel"/>
    <w:tmpl w:val="41164358"/>
    <w:lvl w:ilvl="0" w:tplc="220C6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5095E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67C67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95D533E"/>
    <w:multiLevelType w:val="hybridMultilevel"/>
    <w:tmpl w:val="DAD2662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6B5C7AC0"/>
    <w:multiLevelType w:val="hybridMultilevel"/>
    <w:tmpl w:val="97F4D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A626B0"/>
    <w:multiLevelType w:val="singleLevel"/>
    <w:tmpl w:val="04190001"/>
    <w:lvl w:ilvl="0">
      <w:start w:val="1"/>
      <w:numFmt w:val="bullet"/>
      <w:lvlText w:val=""/>
      <w:lvlJc w:val="left"/>
      <w:pPr>
        <w:tabs>
          <w:tab w:val="num" w:pos="540"/>
        </w:tabs>
        <w:ind w:left="540" w:hanging="360"/>
      </w:pPr>
      <w:rPr>
        <w:rFonts w:ascii="Symbol" w:hAnsi="Symbol" w:hint="default"/>
      </w:rPr>
    </w:lvl>
  </w:abstractNum>
  <w:abstractNum w:abstractNumId="21">
    <w:nsid w:val="78CD14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D3937B2"/>
    <w:multiLevelType w:val="hybridMultilevel"/>
    <w:tmpl w:val="A7F60D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EB529D0"/>
    <w:multiLevelType w:val="hybridMultilevel"/>
    <w:tmpl w:val="11BC9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23"/>
  </w:num>
  <w:num w:numId="4">
    <w:abstractNumId w:val="5"/>
  </w:num>
  <w:num w:numId="5">
    <w:abstractNumId w:val="3"/>
  </w:num>
  <w:num w:numId="6">
    <w:abstractNumId w:val="20"/>
  </w:num>
  <w:num w:numId="7">
    <w:abstractNumId w:val="0"/>
  </w:num>
  <w:num w:numId="8">
    <w:abstractNumId w:val="17"/>
  </w:num>
  <w:num w:numId="9">
    <w:abstractNumId w:val="8"/>
  </w:num>
  <w:num w:numId="10">
    <w:abstractNumId w:val="1"/>
  </w:num>
  <w:num w:numId="11">
    <w:abstractNumId w:val="16"/>
  </w:num>
  <w:num w:numId="12">
    <w:abstractNumId w:val="9"/>
  </w:num>
  <w:num w:numId="13">
    <w:abstractNumId w:val="6"/>
  </w:num>
  <w:num w:numId="14">
    <w:abstractNumId w:val="21"/>
  </w:num>
  <w:num w:numId="15">
    <w:abstractNumId w:val="14"/>
  </w:num>
  <w:num w:numId="16">
    <w:abstractNumId w:val="19"/>
  </w:num>
  <w:num w:numId="17">
    <w:abstractNumId w:val="11"/>
  </w:num>
  <w:num w:numId="18">
    <w:abstractNumId w:val="7"/>
  </w:num>
  <w:num w:numId="19">
    <w:abstractNumId w:val="10"/>
  </w:num>
  <w:num w:numId="20">
    <w:abstractNumId w:val="13"/>
  </w:num>
  <w:num w:numId="21">
    <w:abstractNumId w:val="2"/>
  </w:num>
  <w:num w:numId="22">
    <w:abstractNumId w:val="18"/>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097"/>
    <w:rsid w:val="00003FBF"/>
    <w:rsid w:val="00062C2D"/>
    <w:rsid w:val="0007373D"/>
    <w:rsid w:val="000B12A3"/>
    <w:rsid w:val="000D2083"/>
    <w:rsid w:val="000F073F"/>
    <w:rsid w:val="000F6A19"/>
    <w:rsid w:val="0010082E"/>
    <w:rsid w:val="00110173"/>
    <w:rsid w:val="00110F8E"/>
    <w:rsid w:val="00111E2C"/>
    <w:rsid w:val="00120BC4"/>
    <w:rsid w:val="00123A67"/>
    <w:rsid w:val="00126485"/>
    <w:rsid w:val="00146476"/>
    <w:rsid w:val="00152950"/>
    <w:rsid w:val="00152ECC"/>
    <w:rsid w:val="001533F5"/>
    <w:rsid w:val="001623E9"/>
    <w:rsid w:val="00184384"/>
    <w:rsid w:val="001A2675"/>
    <w:rsid w:val="001A5652"/>
    <w:rsid w:val="001A6EF2"/>
    <w:rsid w:val="001A7712"/>
    <w:rsid w:val="001C04A3"/>
    <w:rsid w:val="001C6532"/>
    <w:rsid w:val="001D2658"/>
    <w:rsid w:val="001D610B"/>
    <w:rsid w:val="00203161"/>
    <w:rsid w:val="0021506F"/>
    <w:rsid w:val="002165C8"/>
    <w:rsid w:val="0023430D"/>
    <w:rsid w:val="00264AF5"/>
    <w:rsid w:val="0027107D"/>
    <w:rsid w:val="002744EF"/>
    <w:rsid w:val="0028666B"/>
    <w:rsid w:val="0028764A"/>
    <w:rsid w:val="002C30BE"/>
    <w:rsid w:val="002D49D0"/>
    <w:rsid w:val="002E4B1F"/>
    <w:rsid w:val="00313156"/>
    <w:rsid w:val="003675C1"/>
    <w:rsid w:val="00391CF7"/>
    <w:rsid w:val="00396B63"/>
    <w:rsid w:val="003B7D3D"/>
    <w:rsid w:val="003C5842"/>
    <w:rsid w:val="003D348E"/>
    <w:rsid w:val="003D3869"/>
    <w:rsid w:val="003E6DDA"/>
    <w:rsid w:val="003F7097"/>
    <w:rsid w:val="00412DB7"/>
    <w:rsid w:val="00493CAF"/>
    <w:rsid w:val="004968A2"/>
    <w:rsid w:val="004B7021"/>
    <w:rsid w:val="004C75F9"/>
    <w:rsid w:val="004D2521"/>
    <w:rsid w:val="004D6E72"/>
    <w:rsid w:val="00533E62"/>
    <w:rsid w:val="00556007"/>
    <w:rsid w:val="005613AB"/>
    <w:rsid w:val="00572BEE"/>
    <w:rsid w:val="00587878"/>
    <w:rsid w:val="00594E3D"/>
    <w:rsid w:val="005F42C7"/>
    <w:rsid w:val="005F42CF"/>
    <w:rsid w:val="006032B6"/>
    <w:rsid w:val="00606427"/>
    <w:rsid w:val="00622DE6"/>
    <w:rsid w:val="00645B68"/>
    <w:rsid w:val="006814FB"/>
    <w:rsid w:val="006A08D2"/>
    <w:rsid w:val="006A2EA5"/>
    <w:rsid w:val="006A669A"/>
    <w:rsid w:val="006C13A3"/>
    <w:rsid w:val="006C6C22"/>
    <w:rsid w:val="00724551"/>
    <w:rsid w:val="00733441"/>
    <w:rsid w:val="00741282"/>
    <w:rsid w:val="007457C1"/>
    <w:rsid w:val="0074612E"/>
    <w:rsid w:val="00746FCC"/>
    <w:rsid w:val="00747216"/>
    <w:rsid w:val="007777FD"/>
    <w:rsid w:val="007B2CE7"/>
    <w:rsid w:val="007C01CF"/>
    <w:rsid w:val="007C03F8"/>
    <w:rsid w:val="007C6739"/>
    <w:rsid w:val="007C691E"/>
    <w:rsid w:val="008141A5"/>
    <w:rsid w:val="008146A0"/>
    <w:rsid w:val="00822779"/>
    <w:rsid w:val="00874949"/>
    <w:rsid w:val="008C0919"/>
    <w:rsid w:val="008E7039"/>
    <w:rsid w:val="008F15CD"/>
    <w:rsid w:val="00921074"/>
    <w:rsid w:val="009544F9"/>
    <w:rsid w:val="00963178"/>
    <w:rsid w:val="0099791C"/>
    <w:rsid w:val="009C043C"/>
    <w:rsid w:val="009C217E"/>
    <w:rsid w:val="009C4DD2"/>
    <w:rsid w:val="009F1509"/>
    <w:rsid w:val="009F230F"/>
    <w:rsid w:val="00A02BBB"/>
    <w:rsid w:val="00A02DA2"/>
    <w:rsid w:val="00A03FC2"/>
    <w:rsid w:val="00A0543D"/>
    <w:rsid w:val="00A0726C"/>
    <w:rsid w:val="00A11FC2"/>
    <w:rsid w:val="00A146DC"/>
    <w:rsid w:val="00A27724"/>
    <w:rsid w:val="00A33125"/>
    <w:rsid w:val="00A34EE1"/>
    <w:rsid w:val="00A657D9"/>
    <w:rsid w:val="00A724AD"/>
    <w:rsid w:val="00A72F26"/>
    <w:rsid w:val="00A90529"/>
    <w:rsid w:val="00AB3F00"/>
    <w:rsid w:val="00AB7029"/>
    <w:rsid w:val="00AC0DE0"/>
    <w:rsid w:val="00AE7ABA"/>
    <w:rsid w:val="00AF524B"/>
    <w:rsid w:val="00B06289"/>
    <w:rsid w:val="00B26C49"/>
    <w:rsid w:val="00B334CF"/>
    <w:rsid w:val="00B65DAB"/>
    <w:rsid w:val="00B73AF3"/>
    <w:rsid w:val="00B81D50"/>
    <w:rsid w:val="00BA4E65"/>
    <w:rsid w:val="00BA4ECF"/>
    <w:rsid w:val="00BB5A9C"/>
    <w:rsid w:val="00BD2498"/>
    <w:rsid w:val="00BE45BF"/>
    <w:rsid w:val="00BF71C5"/>
    <w:rsid w:val="00BF7B85"/>
    <w:rsid w:val="00C06F2B"/>
    <w:rsid w:val="00C27B4F"/>
    <w:rsid w:val="00C57A0C"/>
    <w:rsid w:val="00C93FF6"/>
    <w:rsid w:val="00CA0D7B"/>
    <w:rsid w:val="00CA543A"/>
    <w:rsid w:val="00CB119E"/>
    <w:rsid w:val="00CB324A"/>
    <w:rsid w:val="00CE3A55"/>
    <w:rsid w:val="00CE524C"/>
    <w:rsid w:val="00D15ACA"/>
    <w:rsid w:val="00D24B4B"/>
    <w:rsid w:val="00D33833"/>
    <w:rsid w:val="00D43616"/>
    <w:rsid w:val="00D5782A"/>
    <w:rsid w:val="00D91B97"/>
    <w:rsid w:val="00DA481A"/>
    <w:rsid w:val="00DB6F17"/>
    <w:rsid w:val="00DD17D0"/>
    <w:rsid w:val="00DD17DA"/>
    <w:rsid w:val="00DD36D1"/>
    <w:rsid w:val="00DD53D9"/>
    <w:rsid w:val="00E05AA0"/>
    <w:rsid w:val="00E50C0D"/>
    <w:rsid w:val="00E51983"/>
    <w:rsid w:val="00E64AB7"/>
    <w:rsid w:val="00E66835"/>
    <w:rsid w:val="00ED435F"/>
    <w:rsid w:val="00F07B0F"/>
    <w:rsid w:val="00F20CD7"/>
    <w:rsid w:val="00F371B6"/>
    <w:rsid w:val="00F37799"/>
    <w:rsid w:val="00F44598"/>
    <w:rsid w:val="00F65967"/>
    <w:rsid w:val="00F7688F"/>
    <w:rsid w:val="00F833D3"/>
    <w:rsid w:val="00FF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53CCC-2E69-4560-8EFD-8BFC6091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ABA"/>
    <w:rPr>
      <w:rFonts w:ascii="Times New Roman" w:eastAsia="Times New Roman" w:hAnsi="Times New Roman"/>
      <w:sz w:val="24"/>
    </w:rPr>
  </w:style>
  <w:style w:type="paragraph" w:styleId="2">
    <w:name w:val="heading 2"/>
    <w:basedOn w:val="a"/>
    <w:next w:val="a"/>
    <w:link w:val="20"/>
    <w:qFormat/>
    <w:rsid w:val="00AE7ABA"/>
    <w:pPr>
      <w:keepNext/>
      <w:widowControl w:val="0"/>
      <w:ind w:firstLine="675"/>
      <w:jc w:val="both"/>
      <w:outlineLvl w:val="1"/>
    </w:pPr>
    <w:rPr>
      <w:b/>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E7ABA"/>
    <w:rPr>
      <w:rFonts w:ascii="Times New Roman" w:eastAsia="Times New Roman" w:hAnsi="Times New Roman" w:cs="Times New Roman"/>
      <w:b/>
      <w:caps/>
      <w:sz w:val="28"/>
      <w:szCs w:val="20"/>
      <w:lang w:eastAsia="ru-RU"/>
    </w:rPr>
  </w:style>
  <w:style w:type="paragraph" w:styleId="a3">
    <w:name w:val="Title"/>
    <w:basedOn w:val="a"/>
    <w:link w:val="a4"/>
    <w:uiPriority w:val="99"/>
    <w:qFormat/>
    <w:rsid w:val="00AE7ABA"/>
    <w:pPr>
      <w:jc w:val="center"/>
    </w:pPr>
    <w:rPr>
      <w:rFonts w:ascii="Times New Roman CYR" w:hAnsi="Times New Roman CYR"/>
      <w:b/>
      <w:sz w:val="28"/>
    </w:rPr>
  </w:style>
  <w:style w:type="character" w:customStyle="1" w:styleId="a4">
    <w:name w:val="Название Знак"/>
    <w:link w:val="a3"/>
    <w:uiPriority w:val="99"/>
    <w:rsid w:val="00AE7ABA"/>
    <w:rPr>
      <w:rFonts w:ascii="Times New Roman CYR" w:eastAsia="Times New Roman" w:hAnsi="Times New Roman CYR" w:cs="Times New Roman"/>
      <w:b/>
      <w:sz w:val="28"/>
      <w:szCs w:val="20"/>
      <w:lang w:eastAsia="ru-RU"/>
    </w:rPr>
  </w:style>
  <w:style w:type="paragraph" w:styleId="a5">
    <w:name w:val="header"/>
    <w:basedOn w:val="a"/>
    <w:link w:val="a6"/>
    <w:uiPriority w:val="99"/>
    <w:unhideWhenUsed/>
    <w:rsid w:val="00AE7ABA"/>
    <w:pPr>
      <w:tabs>
        <w:tab w:val="center" w:pos="4677"/>
        <w:tab w:val="right" w:pos="9355"/>
      </w:tabs>
    </w:pPr>
  </w:style>
  <w:style w:type="character" w:customStyle="1" w:styleId="a6">
    <w:name w:val="Верхний колонтитул Знак"/>
    <w:link w:val="a5"/>
    <w:uiPriority w:val="99"/>
    <w:rsid w:val="00AE7ABA"/>
    <w:rPr>
      <w:rFonts w:ascii="Times New Roman" w:eastAsia="Times New Roman" w:hAnsi="Times New Roman" w:cs="Times New Roman"/>
      <w:sz w:val="24"/>
      <w:szCs w:val="20"/>
      <w:lang w:eastAsia="ru-RU"/>
    </w:rPr>
  </w:style>
  <w:style w:type="paragraph" w:styleId="a7">
    <w:name w:val="footer"/>
    <w:basedOn w:val="a"/>
    <w:link w:val="a8"/>
    <w:uiPriority w:val="99"/>
    <w:semiHidden/>
    <w:unhideWhenUsed/>
    <w:rsid w:val="00AE7ABA"/>
    <w:pPr>
      <w:tabs>
        <w:tab w:val="center" w:pos="4677"/>
        <w:tab w:val="right" w:pos="9355"/>
      </w:tabs>
    </w:pPr>
  </w:style>
  <w:style w:type="character" w:customStyle="1" w:styleId="a8">
    <w:name w:val="Нижний колонтитул Знак"/>
    <w:link w:val="a7"/>
    <w:uiPriority w:val="99"/>
    <w:semiHidden/>
    <w:rsid w:val="00AE7ABA"/>
    <w:rPr>
      <w:rFonts w:ascii="Times New Roman" w:eastAsia="Times New Roman" w:hAnsi="Times New Roman" w:cs="Times New Roman"/>
      <w:sz w:val="24"/>
      <w:szCs w:val="20"/>
      <w:lang w:eastAsia="ru-RU"/>
    </w:rPr>
  </w:style>
  <w:style w:type="paragraph" w:styleId="a9">
    <w:name w:val="List Paragraph"/>
    <w:basedOn w:val="a"/>
    <w:uiPriority w:val="99"/>
    <w:qFormat/>
    <w:rsid w:val="00587878"/>
    <w:pPr>
      <w:ind w:left="720"/>
      <w:contextualSpacing/>
    </w:pPr>
  </w:style>
  <w:style w:type="paragraph" w:styleId="21">
    <w:name w:val="Body Text Indent 2"/>
    <w:basedOn w:val="a"/>
    <w:link w:val="22"/>
    <w:rsid w:val="006A669A"/>
    <w:pPr>
      <w:spacing w:after="120" w:line="480" w:lineRule="auto"/>
      <w:ind w:left="283"/>
    </w:pPr>
    <w:rPr>
      <w:szCs w:val="24"/>
    </w:rPr>
  </w:style>
  <w:style w:type="character" w:customStyle="1" w:styleId="22">
    <w:name w:val="Основной текст с отступом 2 Знак"/>
    <w:link w:val="21"/>
    <w:rsid w:val="006A669A"/>
    <w:rPr>
      <w:rFonts w:ascii="Times New Roman" w:eastAsia="Times New Roman" w:hAnsi="Times New Roman"/>
      <w:sz w:val="24"/>
      <w:szCs w:val="24"/>
    </w:rPr>
  </w:style>
  <w:style w:type="paragraph" w:styleId="aa">
    <w:name w:val="footnote text"/>
    <w:basedOn w:val="a"/>
    <w:link w:val="ab"/>
    <w:semiHidden/>
    <w:rsid w:val="00184384"/>
    <w:rPr>
      <w:sz w:val="20"/>
    </w:rPr>
  </w:style>
  <w:style w:type="character" w:customStyle="1" w:styleId="ab">
    <w:name w:val="Текст сноски Знак"/>
    <w:link w:val="aa"/>
    <w:semiHidden/>
    <w:rsid w:val="00184384"/>
    <w:rPr>
      <w:rFonts w:ascii="Times New Roman" w:eastAsia="Times New Roman" w:hAnsi="Times New Roman"/>
    </w:rPr>
  </w:style>
  <w:style w:type="character" w:styleId="ac">
    <w:name w:val="footnote reference"/>
    <w:uiPriority w:val="99"/>
    <w:semiHidden/>
    <w:rsid w:val="00184384"/>
    <w:rPr>
      <w:vertAlign w:val="superscript"/>
    </w:rPr>
  </w:style>
  <w:style w:type="paragraph" w:styleId="ad">
    <w:name w:val="Body Text"/>
    <w:basedOn w:val="a"/>
    <w:link w:val="ae"/>
    <w:rsid w:val="00184384"/>
    <w:pPr>
      <w:spacing w:after="120"/>
    </w:pPr>
    <w:rPr>
      <w:szCs w:val="24"/>
    </w:rPr>
  </w:style>
  <w:style w:type="character" w:customStyle="1" w:styleId="ae">
    <w:name w:val="Основной текст Знак"/>
    <w:link w:val="ad"/>
    <w:rsid w:val="00184384"/>
    <w:rPr>
      <w:rFonts w:ascii="Times New Roman" w:eastAsia="Times New Roman" w:hAnsi="Times New Roman"/>
      <w:sz w:val="24"/>
      <w:szCs w:val="24"/>
    </w:rPr>
  </w:style>
  <w:style w:type="paragraph" w:customStyle="1" w:styleId="af">
    <w:name w:val="Курсовик тех."/>
    <w:basedOn w:val="a"/>
    <w:rsid w:val="00B334CF"/>
    <w:pPr>
      <w:suppressLineNumbers/>
      <w:suppressAutoHyphens/>
      <w:spacing w:line="360" w:lineRule="auto"/>
      <w:ind w:firstLine="907"/>
      <w:jc w:val="both"/>
    </w:pPr>
    <w:rPr>
      <w:rFonts w:ascii="Arial" w:hAnsi="Arial"/>
      <w:sz w:val="26"/>
    </w:rPr>
  </w:style>
  <w:style w:type="paragraph" w:styleId="23">
    <w:name w:val="Body Text 2"/>
    <w:basedOn w:val="a"/>
    <w:link w:val="24"/>
    <w:uiPriority w:val="99"/>
    <w:semiHidden/>
    <w:unhideWhenUsed/>
    <w:rsid w:val="008F15CD"/>
    <w:pPr>
      <w:spacing w:after="120" w:line="480" w:lineRule="auto"/>
    </w:pPr>
  </w:style>
  <w:style w:type="character" w:customStyle="1" w:styleId="24">
    <w:name w:val="Основной текст 2 Знак"/>
    <w:link w:val="23"/>
    <w:uiPriority w:val="99"/>
    <w:semiHidden/>
    <w:rsid w:val="008F15C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cp:lastModifiedBy>stolpovskih</cp:lastModifiedBy>
  <cp:revision>2</cp:revision>
  <dcterms:created xsi:type="dcterms:W3CDTF">2019-05-22T04:03:00Z</dcterms:created>
  <dcterms:modified xsi:type="dcterms:W3CDTF">2019-05-22T04:03:00Z</dcterms:modified>
</cp:coreProperties>
</file>